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116E" w14:textId="0BD2BABD" w:rsidR="31A0A0B0" w:rsidRPr="001A2FB8" w:rsidRDefault="31A0A0B0" w:rsidP="006A9386">
      <w:pPr>
        <w:pStyle w:val="Heading1"/>
        <w:rPr>
          <w:rFonts w:eastAsia="Arial" w:cstheme="majorHAnsi"/>
          <w:b/>
          <w:bCs/>
          <w:color w:val="3B3838" w:themeColor="background2" w:themeShade="40"/>
          <w:sz w:val="44"/>
          <w:szCs w:val="44"/>
          <w:lang w:val="en-GB"/>
        </w:rPr>
      </w:pPr>
      <w:r w:rsidRPr="001A2FB8">
        <w:rPr>
          <w:rFonts w:eastAsia="Arial" w:cstheme="majorHAnsi"/>
          <w:b/>
          <w:bCs/>
          <w:color w:val="3B3838" w:themeColor="background2" w:themeShade="40"/>
          <w:sz w:val="44"/>
          <w:szCs w:val="44"/>
          <w:lang w:val="en-GB"/>
        </w:rPr>
        <w:t>Template for l</w:t>
      </w:r>
      <w:r w:rsidR="3B419ED3" w:rsidRPr="001A2FB8">
        <w:rPr>
          <w:rFonts w:eastAsia="Arial" w:cstheme="majorHAnsi"/>
          <w:b/>
          <w:bCs/>
          <w:color w:val="3B3838" w:themeColor="background2" w:themeShade="40"/>
          <w:sz w:val="44"/>
          <w:szCs w:val="44"/>
          <w:lang w:val="en-GB"/>
        </w:rPr>
        <w:t>ong-</w:t>
      </w:r>
      <w:r w:rsidR="10F31349" w:rsidRPr="001A2FB8">
        <w:rPr>
          <w:rFonts w:eastAsia="Arial" w:cstheme="majorHAnsi"/>
          <w:b/>
          <w:bCs/>
          <w:color w:val="3B3838" w:themeColor="background2" w:themeShade="40"/>
          <w:sz w:val="44"/>
          <w:szCs w:val="44"/>
          <w:lang w:val="en-GB"/>
        </w:rPr>
        <w:t>t</w:t>
      </w:r>
      <w:r w:rsidR="3B419ED3" w:rsidRPr="001A2FB8">
        <w:rPr>
          <w:rFonts w:eastAsia="Arial" w:cstheme="majorHAnsi"/>
          <w:b/>
          <w:bCs/>
          <w:color w:val="3B3838" w:themeColor="background2" w:themeShade="40"/>
          <w:sz w:val="44"/>
          <w:szCs w:val="44"/>
          <w:lang w:val="en-GB"/>
        </w:rPr>
        <w:t xml:space="preserve">erm </w:t>
      </w:r>
      <w:r w:rsidR="016EA4FC" w:rsidRPr="001A2FB8">
        <w:rPr>
          <w:rFonts w:eastAsia="Arial" w:cstheme="majorHAnsi"/>
          <w:b/>
          <w:bCs/>
          <w:color w:val="3B3838" w:themeColor="background2" w:themeShade="40"/>
          <w:sz w:val="44"/>
          <w:szCs w:val="44"/>
          <w:lang w:val="en-GB"/>
        </w:rPr>
        <w:t>m</w:t>
      </w:r>
      <w:r w:rsidR="3B419ED3" w:rsidRPr="001A2FB8">
        <w:rPr>
          <w:rFonts w:eastAsia="Arial" w:cstheme="majorHAnsi"/>
          <w:b/>
          <w:bCs/>
          <w:color w:val="3B3838" w:themeColor="background2" w:themeShade="40"/>
          <w:sz w:val="44"/>
          <w:szCs w:val="44"/>
          <w:lang w:val="en-GB"/>
        </w:rPr>
        <w:t xml:space="preserve">aintenance </w:t>
      </w:r>
      <w:r w:rsidR="604A7C32" w:rsidRPr="001A2FB8">
        <w:rPr>
          <w:rFonts w:eastAsia="Arial" w:cstheme="majorHAnsi"/>
          <w:b/>
          <w:bCs/>
          <w:color w:val="3B3838" w:themeColor="background2" w:themeShade="40"/>
          <w:sz w:val="44"/>
          <w:szCs w:val="44"/>
          <w:lang w:val="en-GB"/>
        </w:rPr>
        <w:t>p</w:t>
      </w:r>
      <w:r w:rsidR="3B419ED3" w:rsidRPr="001A2FB8">
        <w:rPr>
          <w:rFonts w:eastAsia="Arial" w:cstheme="majorHAnsi"/>
          <w:b/>
          <w:bCs/>
          <w:color w:val="3B3838" w:themeColor="background2" w:themeShade="40"/>
          <w:sz w:val="44"/>
          <w:szCs w:val="44"/>
          <w:lang w:val="en-GB"/>
        </w:rPr>
        <w:t xml:space="preserve">lan </w:t>
      </w:r>
      <w:r w:rsidR="009169BC" w:rsidRPr="001A2FB8">
        <w:rPr>
          <w:rFonts w:eastAsia="Arial" w:cstheme="majorHAnsi"/>
          <w:b/>
          <w:bCs/>
          <w:color w:val="3B3838" w:themeColor="background2" w:themeShade="40"/>
          <w:sz w:val="44"/>
          <w:szCs w:val="44"/>
          <w:lang w:val="en-GB"/>
        </w:rPr>
        <w:t>–</w:t>
      </w:r>
      <w:r w:rsidR="3B419ED3" w:rsidRPr="001A2FB8">
        <w:rPr>
          <w:rFonts w:eastAsia="Arial" w:cstheme="majorHAnsi"/>
          <w:b/>
          <w:bCs/>
          <w:color w:val="3B3838" w:themeColor="background2" w:themeShade="40"/>
          <w:sz w:val="44"/>
          <w:szCs w:val="44"/>
          <w:lang w:val="en-GB"/>
        </w:rPr>
        <w:t xml:space="preserve"> </w:t>
      </w:r>
      <w:r w:rsidR="7F70C6F2" w:rsidRPr="001A2FB8">
        <w:rPr>
          <w:rFonts w:eastAsia="Arial" w:cstheme="majorHAnsi"/>
          <w:b/>
          <w:bCs/>
          <w:color w:val="3B3838" w:themeColor="background2" w:themeShade="40"/>
          <w:sz w:val="44"/>
          <w:szCs w:val="44"/>
          <w:lang w:val="en-GB"/>
        </w:rPr>
        <w:t>b</w:t>
      </w:r>
      <w:r w:rsidR="3B419ED3" w:rsidRPr="001A2FB8">
        <w:rPr>
          <w:rFonts w:eastAsia="Arial" w:cstheme="majorHAnsi"/>
          <w:b/>
          <w:bCs/>
          <w:color w:val="3B3838" w:themeColor="background2" w:themeShade="40"/>
          <w:sz w:val="44"/>
          <w:szCs w:val="44"/>
          <w:lang w:val="en-GB"/>
        </w:rPr>
        <w:t xml:space="preserve">ody </w:t>
      </w:r>
      <w:r w:rsidR="0C6432C4" w:rsidRPr="001A2FB8">
        <w:rPr>
          <w:rFonts w:eastAsia="Arial" w:cstheme="majorHAnsi"/>
          <w:b/>
          <w:bCs/>
          <w:color w:val="3B3838" w:themeColor="background2" w:themeShade="40"/>
          <w:sz w:val="44"/>
          <w:szCs w:val="44"/>
          <w:lang w:val="en-GB"/>
        </w:rPr>
        <w:t>c</w:t>
      </w:r>
      <w:r w:rsidR="3B419ED3" w:rsidRPr="001A2FB8">
        <w:rPr>
          <w:rFonts w:eastAsia="Arial" w:cstheme="majorHAnsi"/>
          <w:b/>
          <w:bCs/>
          <w:color w:val="3B3838" w:themeColor="background2" w:themeShade="40"/>
          <w:sz w:val="44"/>
          <w:szCs w:val="44"/>
          <w:lang w:val="en-GB"/>
        </w:rPr>
        <w:t>orporate (</w:t>
      </w:r>
      <w:r w:rsidR="21252406" w:rsidRPr="001A2FB8">
        <w:rPr>
          <w:rFonts w:eastAsia="Arial" w:cstheme="majorHAnsi"/>
          <w:b/>
          <w:bCs/>
          <w:color w:val="3B3838" w:themeColor="background2" w:themeShade="40"/>
          <w:sz w:val="44"/>
          <w:szCs w:val="44"/>
          <w:lang w:val="en-GB"/>
        </w:rPr>
        <w:t>c</w:t>
      </w:r>
      <w:r w:rsidR="3B419ED3" w:rsidRPr="001A2FB8">
        <w:rPr>
          <w:rFonts w:eastAsia="Arial" w:cstheme="majorHAnsi"/>
          <w:b/>
          <w:bCs/>
          <w:color w:val="3B3838" w:themeColor="background2" w:themeShade="40"/>
          <w:sz w:val="44"/>
          <w:szCs w:val="44"/>
          <w:lang w:val="en-GB"/>
        </w:rPr>
        <w:t>omplex)</w:t>
      </w:r>
      <w:r w:rsidR="3EEBC404" w:rsidRPr="001A2FB8">
        <w:rPr>
          <w:rFonts w:eastAsia="Arial" w:cstheme="majorHAnsi"/>
          <w:b/>
          <w:bCs/>
          <w:color w:val="3B3838" w:themeColor="background2" w:themeShade="40"/>
          <w:sz w:val="44"/>
          <w:szCs w:val="44"/>
          <w:lang w:val="en-GB"/>
        </w:rPr>
        <w:t xml:space="preserve"> </w:t>
      </w:r>
    </w:p>
    <w:p w14:paraId="2A1B641F" w14:textId="1E1580FA" w:rsidR="3B419ED3" w:rsidRPr="007D3EF8" w:rsidRDefault="3B419ED3" w:rsidP="006A9386">
      <w:pPr>
        <w:pStyle w:val="Heading2"/>
        <w:rPr>
          <w:rFonts w:eastAsia="Arial" w:cstheme="majorHAnsi"/>
          <w:color w:val="323E4F" w:themeColor="text2" w:themeShade="BF"/>
          <w:sz w:val="30"/>
          <w:szCs w:val="30"/>
          <w:lang w:val="en-GB"/>
        </w:rPr>
      </w:pPr>
      <w:r w:rsidRPr="007D3EF8">
        <w:rPr>
          <w:rFonts w:eastAsia="Arial" w:cstheme="majorHAnsi"/>
          <w:color w:val="323E4F" w:themeColor="text2" w:themeShade="BF"/>
          <w:sz w:val="30"/>
          <w:szCs w:val="30"/>
          <w:lang w:val="en-GB"/>
        </w:rPr>
        <w:t xml:space="preserve">Large </w:t>
      </w:r>
      <w:r w:rsidR="76AC1C45" w:rsidRPr="007D3EF8">
        <w:rPr>
          <w:rFonts w:eastAsia="Arial" w:cstheme="majorHAnsi"/>
          <w:color w:val="323E4F" w:themeColor="text2" w:themeShade="BF"/>
          <w:sz w:val="30"/>
          <w:szCs w:val="30"/>
          <w:lang w:val="en-GB"/>
        </w:rPr>
        <w:t>u</w:t>
      </w:r>
      <w:r w:rsidRPr="007D3EF8">
        <w:rPr>
          <w:rFonts w:eastAsia="Arial" w:cstheme="majorHAnsi"/>
          <w:color w:val="323E4F" w:themeColor="text2" w:themeShade="BF"/>
          <w:sz w:val="30"/>
          <w:szCs w:val="30"/>
          <w:lang w:val="en-GB"/>
        </w:rPr>
        <w:t xml:space="preserve">nit </w:t>
      </w:r>
      <w:r w:rsidR="6EED62EF" w:rsidRPr="007D3EF8">
        <w:rPr>
          <w:rFonts w:eastAsia="Arial" w:cstheme="majorHAnsi"/>
          <w:color w:val="323E4F" w:themeColor="text2" w:themeShade="BF"/>
          <w:sz w:val="30"/>
          <w:szCs w:val="30"/>
          <w:lang w:val="en-GB"/>
        </w:rPr>
        <w:t>t</w:t>
      </w:r>
      <w:r w:rsidRPr="007D3EF8">
        <w:rPr>
          <w:rFonts w:eastAsia="Arial" w:cstheme="majorHAnsi"/>
          <w:color w:val="323E4F" w:themeColor="text2" w:themeShade="BF"/>
          <w:sz w:val="30"/>
          <w:szCs w:val="30"/>
          <w:lang w:val="en-GB"/>
        </w:rPr>
        <w:t xml:space="preserve">itle </w:t>
      </w:r>
      <w:r w:rsidR="62C4DF32" w:rsidRPr="007D3EF8">
        <w:rPr>
          <w:rFonts w:eastAsia="Arial" w:cstheme="majorHAnsi"/>
          <w:color w:val="323E4F" w:themeColor="text2" w:themeShade="BF"/>
          <w:sz w:val="30"/>
          <w:szCs w:val="30"/>
          <w:lang w:val="en-GB"/>
        </w:rPr>
        <w:t>d</w:t>
      </w:r>
      <w:r w:rsidRPr="007D3EF8">
        <w:rPr>
          <w:rFonts w:eastAsia="Arial" w:cstheme="majorHAnsi"/>
          <w:color w:val="323E4F" w:themeColor="text2" w:themeShade="BF"/>
          <w:sz w:val="30"/>
          <w:szCs w:val="30"/>
          <w:lang w:val="en-GB"/>
        </w:rPr>
        <w:t>evelopments (10 or more units)</w:t>
      </w:r>
    </w:p>
    <w:p w14:paraId="37E99041" w14:textId="5A6BB24A" w:rsidR="006A9386" w:rsidRDefault="006A9386" w:rsidP="00F5523F">
      <w:pPr>
        <w:rPr>
          <w:rFonts w:cstheme="minorHAnsi"/>
          <w:lang w:val="en-GB"/>
        </w:rPr>
      </w:pPr>
    </w:p>
    <w:p w14:paraId="0BDDA3B0" w14:textId="488D5DF3" w:rsidR="00D34B28" w:rsidRPr="007D3EF8" w:rsidRDefault="0AB37247" w:rsidP="00F5523F">
      <w:pPr>
        <w:pStyle w:val="Heading2"/>
        <w:rPr>
          <w:rFonts w:eastAsia="Arial" w:cstheme="majorHAnsi"/>
          <w:color w:val="3B3838" w:themeColor="background2" w:themeShade="40"/>
          <w:lang w:val="en-GB"/>
        </w:rPr>
      </w:pPr>
      <w:r w:rsidRPr="007D3EF8">
        <w:rPr>
          <w:rFonts w:eastAsia="Arial" w:cstheme="majorHAnsi"/>
          <w:color w:val="3B3838" w:themeColor="background2" w:themeShade="40"/>
          <w:lang w:val="en-GB"/>
        </w:rPr>
        <w:t>About this template</w:t>
      </w:r>
    </w:p>
    <w:p w14:paraId="2CE0BB78" w14:textId="0AE87B56" w:rsidR="001D31D6" w:rsidRDefault="0AB37247"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F5523F">
        <w:rPr>
          <w:rFonts w:eastAsia="Times New Roman" w:cstheme="minorHAnsi"/>
          <w:color w:val="000000" w:themeColor="text1"/>
          <w:sz w:val="20"/>
          <w:szCs w:val="20"/>
          <w:lang w:val="en-GB" w:eastAsia="en-GB"/>
        </w:rPr>
        <w:t>This template has been created by the Ministry of Business, Innovation and Employment as an example of how to provide the required information for a long-term maintenance plan</w:t>
      </w:r>
      <w:r w:rsidR="00D35F51">
        <w:rPr>
          <w:rFonts w:eastAsia="Times New Roman" w:cstheme="minorHAnsi"/>
          <w:color w:val="000000" w:themeColor="text1"/>
          <w:sz w:val="20"/>
          <w:szCs w:val="20"/>
          <w:lang w:val="en-GB" w:eastAsia="en-GB"/>
        </w:rPr>
        <w:t xml:space="preserve"> for large unit title developments</w:t>
      </w:r>
      <w:r w:rsidRPr="00F5523F">
        <w:rPr>
          <w:rFonts w:eastAsia="Times New Roman" w:cstheme="minorHAnsi"/>
          <w:color w:val="000000" w:themeColor="text1"/>
          <w:sz w:val="20"/>
          <w:szCs w:val="20"/>
          <w:lang w:val="en-GB" w:eastAsia="en-GB"/>
        </w:rPr>
        <w:t>.</w:t>
      </w:r>
    </w:p>
    <w:p w14:paraId="1D1B4D07" w14:textId="4A2948F5" w:rsidR="000E792C" w:rsidRDefault="0AB37247"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F5523F">
        <w:rPr>
          <w:rFonts w:eastAsia="Times New Roman" w:cstheme="minorHAnsi"/>
          <w:color w:val="000000" w:themeColor="text1"/>
          <w:sz w:val="20"/>
          <w:szCs w:val="20"/>
          <w:lang w:val="en-GB" w:eastAsia="en-GB"/>
        </w:rPr>
        <w:t xml:space="preserve"> </w:t>
      </w:r>
    </w:p>
    <w:p w14:paraId="48FF06AB" w14:textId="5F73E7CD" w:rsidR="00D34B28" w:rsidRPr="000E792C" w:rsidRDefault="410E1BE4" w:rsidP="000E792C">
      <w:pPr>
        <w:pStyle w:val="ListParagraph"/>
        <w:numPr>
          <w:ilvl w:val="0"/>
          <w:numId w:val="5"/>
        </w:numPr>
        <w:autoSpaceDE w:val="0"/>
        <w:autoSpaceDN w:val="0"/>
        <w:adjustRightInd w:val="0"/>
        <w:spacing w:after="0" w:line="240" w:lineRule="auto"/>
        <w:rPr>
          <w:rFonts w:eastAsia="Times New Roman" w:cstheme="minorHAnsi"/>
          <w:color w:val="000000" w:themeColor="text1"/>
          <w:sz w:val="20"/>
          <w:szCs w:val="20"/>
          <w:lang w:val="en-GB" w:eastAsia="en-GB"/>
        </w:rPr>
      </w:pPr>
      <w:r w:rsidRPr="000E792C">
        <w:rPr>
          <w:rFonts w:eastAsia="Times New Roman" w:cstheme="minorHAnsi"/>
          <w:color w:val="000000" w:themeColor="text1"/>
          <w:sz w:val="20"/>
          <w:szCs w:val="20"/>
          <w:lang w:val="en-GB" w:eastAsia="en-GB"/>
        </w:rPr>
        <w:t>The requirements are detailed in Regulation</w:t>
      </w:r>
      <w:r w:rsidR="00E043D5">
        <w:rPr>
          <w:rFonts w:eastAsia="Times New Roman" w:cstheme="minorHAnsi"/>
          <w:color w:val="000000" w:themeColor="text1"/>
          <w:sz w:val="20"/>
          <w:szCs w:val="20"/>
          <w:lang w:val="en-GB" w:eastAsia="en-GB"/>
        </w:rPr>
        <w:t>s</w:t>
      </w:r>
      <w:r w:rsidRPr="000E792C">
        <w:rPr>
          <w:rFonts w:eastAsia="Times New Roman" w:cstheme="minorHAnsi"/>
          <w:color w:val="000000" w:themeColor="text1"/>
          <w:sz w:val="20"/>
          <w:szCs w:val="20"/>
          <w:lang w:val="en-GB" w:eastAsia="en-GB"/>
        </w:rPr>
        <w:t xml:space="preserve"> 30</w:t>
      </w:r>
      <w:r w:rsidR="00E043D5">
        <w:rPr>
          <w:rFonts w:eastAsia="Times New Roman" w:cstheme="minorHAnsi"/>
          <w:color w:val="000000" w:themeColor="text1"/>
          <w:sz w:val="20"/>
          <w:szCs w:val="20"/>
          <w:lang w:val="en-GB" w:eastAsia="en-GB"/>
        </w:rPr>
        <w:t xml:space="preserve"> and 30A</w:t>
      </w:r>
      <w:r w:rsidR="00FA2BA0">
        <w:rPr>
          <w:rFonts w:eastAsia="Times New Roman" w:cstheme="minorHAnsi"/>
          <w:color w:val="000000" w:themeColor="text1"/>
          <w:sz w:val="20"/>
          <w:szCs w:val="20"/>
          <w:lang w:val="en-GB" w:eastAsia="en-GB"/>
        </w:rPr>
        <w:t xml:space="preserve"> </w:t>
      </w:r>
      <w:r w:rsidR="00380EDF">
        <w:rPr>
          <w:rFonts w:eastAsia="Times New Roman" w:cstheme="minorHAnsi"/>
          <w:color w:val="000000" w:themeColor="text1"/>
          <w:sz w:val="20"/>
          <w:szCs w:val="20"/>
          <w:lang w:val="en-GB" w:eastAsia="en-GB"/>
        </w:rPr>
        <w:t xml:space="preserve">and </w:t>
      </w:r>
      <w:r w:rsidR="00380EDF" w:rsidRPr="000E792C">
        <w:rPr>
          <w:rFonts w:eastAsia="Times New Roman" w:cstheme="minorHAnsi"/>
          <w:color w:val="000000" w:themeColor="text1"/>
          <w:sz w:val="20"/>
          <w:szCs w:val="20"/>
          <w:lang w:val="en-GB" w:eastAsia="en-GB"/>
        </w:rPr>
        <w:t>157</w:t>
      </w:r>
      <w:r w:rsidR="00FA2BA0" w:rsidRPr="00FA2BA0">
        <w:rPr>
          <w:rFonts w:eastAsia="Times New Roman" w:cstheme="minorHAnsi"/>
          <w:color w:val="000000" w:themeColor="text1"/>
          <w:sz w:val="20"/>
          <w:szCs w:val="20"/>
          <w:lang w:val="en-GB" w:eastAsia="en-GB"/>
        </w:rPr>
        <w:t xml:space="preserve">C </w:t>
      </w:r>
      <w:r w:rsidRPr="000E792C">
        <w:rPr>
          <w:rFonts w:eastAsia="Times New Roman" w:cstheme="minorHAnsi"/>
          <w:color w:val="000000" w:themeColor="text1"/>
          <w:sz w:val="20"/>
          <w:szCs w:val="20"/>
          <w:lang w:val="en-GB" w:eastAsia="en-GB"/>
        </w:rPr>
        <w:t xml:space="preserve">of the Unit Titles Regulations 2011. </w:t>
      </w:r>
    </w:p>
    <w:p w14:paraId="4A29D3E6" w14:textId="19B9E7EE" w:rsidR="00D34B28" w:rsidRPr="000E792C" w:rsidRDefault="410E1BE4" w:rsidP="000E792C">
      <w:pPr>
        <w:pStyle w:val="ListParagraph"/>
        <w:numPr>
          <w:ilvl w:val="0"/>
          <w:numId w:val="5"/>
        </w:numPr>
        <w:autoSpaceDE w:val="0"/>
        <w:autoSpaceDN w:val="0"/>
        <w:adjustRightInd w:val="0"/>
        <w:spacing w:after="0" w:line="240" w:lineRule="auto"/>
        <w:rPr>
          <w:rFonts w:eastAsia="Times New Roman" w:cstheme="minorHAnsi"/>
          <w:color w:val="000000" w:themeColor="text1"/>
          <w:sz w:val="20"/>
          <w:szCs w:val="20"/>
          <w:lang w:val="en-GB" w:eastAsia="en-GB"/>
        </w:rPr>
      </w:pPr>
      <w:r w:rsidRPr="000E792C">
        <w:rPr>
          <w:rFonts w:eastAsia="Times New Roman" w:cstheme="minorHAnsi"/>
          <w:color w:val="000000" w:themeColor="text1"/>
          <w:sz w:val="20"/>
          <w:szCs w:val="20"/>
          <w:lang w:val="en-GB" w:eastAsia="en-GB"/>
        </w:rPr>
        <w:t>This template provides some recommended addition</w:t>
      </w:r>
      <w:r w:rsidR="1F5F5A97" w:rsidRPr="000E792C">
        <w:rPr>
          <w:rFonts w:eastAsia="Times New Roman" w:cstheme="minorHAnsi"/>
          <w:color w:val="000000" w:themeColor="text1"/>
          <w:sz w:val="20"/>
          <w:szCs w:val="20"/>
          <w:lang w:val="en-GB" w:eastAsia="en-GB"/>
        </w:rPr>
        <w:t>al</w:t>
      </w:r>
      <w:r w:rsidRPr="000E792C">
        <w:rPr>
          <w:rFonts w:eastAsia="Times New Roman" w:cstheme="minorHAnsi"/>
          <w:color w:val="000000" w:themeColor="text1"/>
          <w:sz w:val="20"/>
          <w:szCs w:val="20"/>
          <w:lang w:val="en-GB" w:eastAsia="en-GB"/>
        </w:rPr>
        <w:t xml:space="preserve"> information (beyond the requirements of </w:t>
      </w:r>
      <w:r w:rsidR="00093D25">
        <w:rPr>
          <w:rFonts w:eastAsia="Times New Roman" w:cstheme="minorHAnsi"/>
          <w:color w:val="000000" w:themeColor="text1"/>
          <w:sz w:val="20"/>
          <w:szCs w:val="20"/>
          <w:lang w:val="en-GB" w:eastAsia="en-GB"/>
        </w:rPr>
        <w:t>r</w:t>
      </w:r>
      <w:r w:rsidRPr="000E792C">
        <w:rPr>
          <w:rFonts w:eastAsia="Times New Roman" w:cstheme="minorHAnsi"/>
          <w:color w:val="000000" w:themeColor="text1"/>
          <w:sz w:val="20"/>
          <w:szCs w:val="20"/>
          <w:lang w:val="en-GB" w:eastAsia="en-GB"/>
        </w:rPr>
        <w:t>egulation</w:t>
      </w:r>
      <w:r w:rsidR="00E043D5">
        <w:rPr>
          <w:rFonts w:eastAsia="Times New Roman" w:cstheme="minorHAnsi"/>
          <w:color w:val="000000" w:themeColor="text1"/>
          <w:sz w:val="20"/>
          <w:szCs w:val="20"/>
          <w:lang w:val="en-GB" w:eastAsia="en-GB"/>
        </w:rPr>
        <w:t>s</w:t>
      </w:r>
      <w:r w:rsidRPr="000E792C">
        <w:rPr>
          <w:rFonts w:eastAsia="Times New Roman" w:cstheme="minorHAnsi"/>
          <w:color w:val="000000" w:themeColor="text1"/>
          <w:sz w:val="20"/>
          <w:szCs w:val="20"/>
          <w:lang w:val="en-GB" w:eastAsia="en-GB"/>
        </w:rPr>
        <w:t xml:space="preserve"> 30</w:t>
      </w:r>
      <w:r w:rsidR="00E043D5">
        <w:rPr>
          <w:rFonts w:eastAsia="Times New Roman" w:cstheme="minorHAnsi"/>
          <w:color w:val="000000" w:themeColor="text1"/>
          <w:sz w:val="20"/>
          <w:szCs w:val="20"/>
          <w:lang w:val="en-GB" w:eastAsia="en-GB"/>
        </w:rPr>
        <w:t xml:space="preserve"> and 30A</w:t>
      </w:r>
      <w:r w:rsidR="46576F6D" w:rsidRPr="000E792C">
        <w:rPr>
          <w:rFonts w:eastAsia="Times New Roman" w:cstheme="minorHAnsi"/>
          <w:color w:val="000000" w:themeColor="text1"/>
          <w:sz w:val="20"/>
          <w:szCs w:val="20"/>
          <w:lang w:val="en-GB" w:eastAsia="en-GB"/>
        </w:rPr>
        <w:t>)</w:t>
      </w:r>
      <w:r w:rsidRPr="000E792C">
        <w:rPr>
          <w:rFonts w:eastAsia="Times New Roman" w:cstheme="minorHAnsi"/>
          <w:color w:val="000000" w:themeColor="text1"/>
          <w:sz w:val="20"/>
          <w:szCs w:val="20"/>
          <w:lang w:val="en-GB" w:eastAsia="en-GB"/>
        </w:rPr>
        <w:t xml:space="preserve">. </w:t>
      </w:r>
    </w:p>
    <w:p w14:paraId="478F77C1" w14:textId="3AA18484" w:rsidR="00D34B28" w:rsidRDefault="410E1BE4" w:rsidP="000E792C">
      <w:pPr>
        <w:pStyle w:val="ListParagraph"/>
        <w:numPr>
          <w:ilvl w:val="0"/>
          <w:numId w:val="5"/>
        </w:numPr>
        <w:autoSpaceDE w:val="0"/>
        <w:autoSpaceDN w:val="0"/>
        <w:adjustRightInd w:val="0"/>
        <w:spacing w:after="0" w:line="240" w:lineRule="auto"/>
        <w:rPr>
          <w:rFonts w:eastAsia="Times New Roman" w:cstheme="minorHAnsi"/>
          <w:color w:val="000000" w:themeColor="text1"/>
          <w:sz w:val="20"/>
          <w:szCs w:val="20"/>
          <w:lang w:val="en-GB" w:eastAsia="en-GB"/>
        </w:rPr>
      </w:pPr>
      <w:r w:rsidRPr="000E792C">
        <w:rPr>
          <w:rFonts w:eastAsia="Times New Roman" w:cstheme="minorHAnsi"/>
          <w:color w:val="000000" w:themeColor="text1"/>
          <w:sz w:val="20"/>
          <w:szCs w:val="20"/>
          <w:lang w:val="en-GB" w:eastAsia="en-GB"/>
        </w:rPr>
        <w:t>The specific wording and layout used in this template are not requirements of</w:t>
      </w:r>
      <w:r w:rsidR="0E352F95" w:rsidRPr="000E792C">
        <w:rPr>
          <w:rFonts w:eastAsia="Times New Roman" w:cstheme="minorHAnsi"/>
          <w:color w:val="000000" w:themeColor="text1"/>
          <w:sz w:val="20"/>
          <w:szCs w:val="20"/>
          <w:lang w:val="en-GB" w:eastAsia="en-GB"/>
        </w:rPr>
        <w:t xml:space="preserve"> the Unit Titles Regulations 2011. </w:t>
      </w:r>
    </w:p>
    <w:p w14:paraId="308BBF35" w14:textId="77777777" w:rsidR="006120D9" w:rsidRDefault="006120D9" w:rsidP="006120D9">
      <w:pPr>
        <w:autoSpaceDE w:val="0"/>
        <w:autoSpaceDN w:val="0"/>
        <w:adjustRightInd w:val="0"/>
        <w:spacing w:after="0" w:line="240" w:lineRule="auto"/>
        <w:rPr>
          <w:rFonts w:eastAsia="Times New Roman" w:cstheme="minorHAnsi"/>
          <w:color w:val="000000" w:themeColor="text1"/>
          <w:sz w:val="20"/>
          <w:szCs w:val="20"/>
          <w:lang w:val="en-GB" w:eastAsia="en-GB"/>
        </w:rPr>
      </w:pPr>
    </w:p>
    <w:p w14:paraId="4BCAA342" w14:textId="5AB78C33" w:rsidR="006120D9" w:rsidRPr="006120D9" w:rsidRDefault="006120D9" w:rsidP="006120D9">
      <w:pPr>
        <w:pStyle w:val="Default"/>
        <w:ind w:right="-1228"/>
        <w:rPr>
          <w:rFonts w:ascii="Calibri" w:hAnsi="Calibri" w:cs="Calibri"/>
          <w:bCs/>
          <w:sz w:val="20"/>
          <w:szCs w:val="20"/>
        </w:rPr>
      </w:pPr>
      <w:r>
        <w:rPr>
          <w:rFonts w:ascii="Calibri" w:hAnsi="Calibri" w:cs="Calibri"/>
          <w:sz w:val="20"/>
          <w:szCs w:val="20"/>
          <w:lang w:val="en-NZ"/>
        </w:rPr>
        <w:t>To use this template, download it</w:t>
      </w:r>
      <w:r w:rsidRPr="001859A2">
        <w:rPr>
          <w:rFonts w:ascii="Calibri" w:hAnsi="Calibri" w:cs="Calibri"/>
          <w:sz w:val="20"/>
          <w:szCs w:val="20"/>
          <w:lang w:val="en-NZ"/>
        </w:rPr>
        <w:t xml:space="preserve"> to your computer and customise it, keeping only the points that apply to your situation.</w:t>
      </w:r>
    </w:p>
    <w:p w14:paraId="550AD610" w14:textId="77777777" w:rsidR="00380EDF" w:rsidRDefault="00380EDF" w:rsidP="00380EDF">
      <w:pPr>
        <w:autoSpaceDE w:val="0"/>
        <w:autoSpaceDN w:val="0"/>
        <w:adjustRightInd w:val="0"/>
        <w:spacing w:after="0" w:line="240" w:lineRule="auto"/>
        <w:rPr>
          <w:rFonts w:eastAsia="Times New Roman" w:cstheme="minorHAnsi"/>
          <w:color w:val="000000" w:themeColor="text1"/>
          <w:sz w:val="20"/>
          <w:szCs w:val="20"/>
          <w:lang w:val="en-GB" w:eastAsia="en-GB"/>
        </w:rPr>
      </w:pPr>
    </w:p>
    <w:p w14:paraId="493A1065" w14:textId="7BD41C3E" w:rsidR="00380EDF" w:rsidRPr="00380EDF" w:rsidRDefault="00380EDF" w:rsidP="00380EDF">
      <w:pPr>
        <w:rPr>
          <w:rFonts w:cstheme="minorHAnsi"/>
          <w:b/>
          <w:bCs/>
          <w:lang w:val="en-GB"/>
        </w:rPr>
      </w:pPr>
      <w:r w:rsidRPr="00380EDF">
        <w:rPr>
          <w:rFonts w:cstheme="minorHAnsi"/>
          <w:b/>
          <w:bCs/>
          <w:lang w:val="en-GB"/>
        </w:rPr>
        <w:t>Disclaimer</w:t>
      </w:r>
      <w:r>
        <w:rPr>
          <w:rFonts w:cstheme="minorHAnsi"/>
          <w:b/>
          <w:bCs/>
          <w:lang w:val="en-GB"/>
        </w:rPr>
        <w:br/>
      </w:r>
      <w:r w:rsidRPr="00380EDF">
        <w:rPr>
          <w:rFonts w:cstheme="minorHAnsi"/>
          <w:sz w:val="20"/>
          <w:szCs w:val="20"/>
          <w:lang w:val="en-GB"/>
        </w:rPr>
        <w:t xml:space="preserve">This document is a guide only. It should not be used as a substitute for legislation or legal advice. </w:t>
      </w:r>
      <w:r w:rsidRPr="00380EDF">
        <w:rPr>
          <w:rFonts w:cstheme="minorHAnsi"/>
          <w:b/>
          <w:bCs/>
          <w:sz w:val="20"/>
          <w:szCs w:val="20"/>
          <w:lang w:val="en-GB"/>
        </w:rPr>
        <w:br/>
      </w:r>
      <w:r w:rsidRPr="00380EDF">
        <w:rPr>
          <w:rFonts w:cstheme="minorHAnsi"/>
          <w:sz w:val="20"/>
          <w:szCs w:val="20"/>
          <w:lang w:val="en-GB"/>
        </w:rPr>
        <w:t xml:space="preserve">The Ministry of Business, Innovation and Employment is not responsible for the results of any actions taken </w:t>
      </w:r>
      <w:proofErr w:type="gramStart"/>
      <w:r w:rsidRPr="00380EDF">
        <w:rPr>
          <w:rFonts w:cstheme="minorHAnsi"/>
          <w:sz w:val="20"/>
          <w:szCs w:val="20"/>
          <w:lang w:val="en-GB"/>
        </w:rPr>
        <w:t>on the basis of</w:t>
      </w:r>
      <w:proofErr w:type="gramEnd"/>
      <w:r w:rsidRPr="00380EDF">
        <w:rPr>
          <w:rFonts w:cstheme="minorHAnsi"/>
          <w:sz w:val="20"/>
          <w:szCs w:val="20"/>
          <w:lang w:val="en-GB"/>
        </w:rPr>
        <w:t xml:space="preserve"> information in this document, or for any errors or omissions.</w:t>
      </w:r>
    </w:p>
    <w:p w14:paraId="52FD3DDC" w14:textId="6BC6B150" w:rsidR="001D31D6" w:rsidRPr="00104593" w:rsidRDefault="000E792C" w:rsidP="00104593">
      <w:pPr>
        <w:rPr>
          <w:rFonts w:cstheme="minorHAnsi"/>
          <w:color w:val="2F5496" w:themeColor="accent1" w:themeShade="BF"/>
          <w:lang w:val="en-GB"/>
        </w:rPr>
      </w:pPr>
      <w:r>
        <w:rPr>
          <w:rStyle w:val="Heading3Char"/>
          <w:rFonts w:asciiTheme="minorHAnsi" w:eastAsia="Arial" w:hAnsiTheme="minorHAnsi" w:cstheme="minorHAnsi"/>
        </w:rPr>
        <w:br/>
      </w:r>
      <w:r w:rsidR="165F7E83" w:rsidRPr="007D3EF8">
        <w:rPr>
          <w:rStyle w:val="Heading3Char"/>
          <w:rFonts w:eastAsia="Arial" w:cstheme="majorHAnsi"/>
          <w:color w:val="3B3838" w:themeColor="background2" w:themeShade="40"/>
          <w:sz w:val="26"/>
          <w:szCs w:val="26"/>
        </w:rPr>
        <w:t>Changes to the Unit Titles Act</w:t>
      </w:r>
      <w:r w:rsidR="00DE3CC2" w:rsidRPr="007D3EF8">
        <w:rPr>
          <w:rStyle w:val="Heading3Char"/>
          <w:rFonts w:eastAsia="Arial" w:cstheme="majorHAnsi"/>
          <w:color w:val="3B3838" w:themeColor="background2" w:themeShade="40"/>
          <w:sz w:val="26"/>
          <w:szCs w:val="26"/>
        </w:rPr>
        <w:t xml:space="preserve"> </w:t>
      </w:r>
      <w:r w:rsidR="00E043D5" w:rsidRPr="007D3EF8">
        <w:rPr>
          <w:rStyle w:val="Heading3Char"/>
          <w:rFonts w:eastAsia="Arial" w:cstheme="majorHAnsi"/>
          <w:color w:val="3B3838" w:themeColor="background2" w:themeShade="40"/>
          <w:sz w:val="26"/>
          <w:szCs w:val="26"/>
        </w:rPr>
        <w:t xml:space="preserve">in </w:t>
      </w:r>
      <w:r w:rsidR="6D579D3F" w:rsidRPr="007D3EF8">
        <w:rPr>
          <w:rStyle w:val="Heading3Char"/>
          <w:rFonts w:eastAsia="Arial" w:cstheme="majorHAnsi"/>
          <w:color w:val="3B3838" w:themeColor="background2" w:themeShade="40"/>
          <w:sz w:val="26"/>
          <w:szCs w:val="26"/>
        </w:rPr>
        <w:t>2024</w:t>
      </w:r>
      <w:r w:rsidR="00D34B28" w:rsidRPr="00211D5E">
        <w:rPr>
          <w:rFonts w:cstheme="minorHAnsi"/>
        </w:rPr>
        <w:br/>
      </w:r>
      <w:r w:rsidR="01DAAB65" w:rsidRPr="00F5523F">
        <w:rPr>
          <w:rFonts w:eastAsia="Times New Roman" w:cstheme="minorHAnsi"/>
          <w:color w:val="000000" w:themeColor="text1"/>
          <w:sz w:val="20"/>
          <w:szCs w:val="20"/>
          <w:lang w:val="en-GB" w:eastAsia="en-GB"/>
        </w:rPr>
        <w:t xml:space="preserve">Changes to the Unit Titles Act </w:t>
      </w:r>
      <w:r w:rsidR="00704887">
        <w:rPr>
          <w:rFonts w:eastAsia="Times New Roman" w:cstheme="minorHAnsi"/>
          <w:color w:val="000000" w:themeColor="text1"/>
          <w:sz w:val="20"/>
          <w:szCs w:val="20"/>
          <w:lang w:val="en-GB" w:eastAsia="en-GB"/>
        </w:rPr>
        <w:t xml:space="preserve">2010 </w:t>
      </w:r>
      <w:r w:rsidR="478A2C97" w:rsidRPr="00F5523F">
        <w:rPr>
          <w:rFonts w:eastAsia="Times New Roman" w:cstheme="minorHAnsi"/>
          <w:color w:val="000000" w:themeColor="text1"/>
          <w:sz w:val="20"/>
          <w:szCs w:val="20"/>
          <w:lang w:val="en-GB" w:eastAsia="en-GB"/>
        </w:rPr>
        <w:t xml:space="preserve">in </w:t>
      </w:r>
      <w:r w:rsidR="001900B6">
        <w:rPr>
          <w:rFonts w:eastAsia="Times New Roman" w:cstheme="minorHAnsi"/>
          <w:color w:val="000000" w:themeColor="text1"/>
          <w:sz w:val="20"/>
          <w:szCs w:val="20"/>
          <w:lang w:val="en-GB" w:eastAsia="en-GB"/>
        </w:rPr>
        <w:t xml:space="preserve">May </w:t>
      </w:r>
      <w:r w:rsidR="478A2C97" w:rsidRPr="00F5523F">
        <w:rPr>
          <w:rFonts w:eastAsia="Times New Roman" w:cstheme="minorHAnsi"/>
          <w:color w:val="000000" w:themeColor="text1"/>
          <w:sz w:val="20"/>
          <w:szCs w:val="20"/>
          <w:lang w:val="en-GB" w:eastAsia="en-GB"/>
        </w:rPr>
        <w:t xml:space="preserve">2024 </w:t>
      </w:r>
      <w:r w:rsidR="01DAAB65" w:rsidRPr="00F5523F">
        <w:rPr>
          <w:rFonts w:eastAsia="Times New Roman" w:cstheme="minorHAnsi"/>
          <w:color w:val="000000" w:themeColor="text1"/>
          <w:sz w:val="20"/>
          <w:szCs w:val="20"/>
          <w:lang w:val="en-GB" w:eastAsia="en-GB"/>
        </w:rPr>
        <w:t xml:space="preserve">require large unit title developments (10 or more </w:t>
      </w:r>
      <w:r w:rsidR="00791CD1">
        <w:rPr>
          <w:rFonts w:eastAsia="Times New Roman" w:cstheme="minorHAnsi"/>
          <w:color w:val="000000" w:themeColor="text1"/>
          <w:sz w:val="20"/>
          <w:szCs w:val="20"/>
          <w:lang w:val="en-GB" w:eastAsia="en-GB"/>
        </w:rPr>
        <w:t xml:space="preserve">principal </w:t>
      </w:r>
      <w:r w:rsidR="01DAAB65" w:rsidRPr="00F5523F">
        <w:rPr>
          <w:rFonts w:eastAsia="Times New Roman" w:cstheme="minorHAnsi"/>
          <w:color w:val="000000" w:themeColor="text1"/>
          <w:sz w:val="20"/>
          <w:szCs w:val="20"/>
          <w:lang w:val="en-GB" w:eastAsia="en-GB"/>
        </w:rPr>
        <w:t xml:space="preserve">units) to establish a </w:t>
      </w:r>
      <w:r w:rsidR="107D1A41" w:rsidRPr="00F5523F">
        <w:rPr>
          <w:rFonts w:eastAsia="Times New Roman" w:cstheme="minorHAnsi"/>
          <w:color w:val="000000" w:themeColor="text1"/>
          <w:sz w:val="20"/>
          <w:szCs w:val="20"/>
          <w:lang w:val="en-GB" w:eastAsia="en-GB"/>
        </w:rPr>
        <w:t xml:space="preserve">long-term maintenance (LTM) </w:t>
      </w:r>
      <w:r w:rsidR="01DAAB65" w:rsidRPr="00F5523F">
        <w:rPr>
          <w:rFonts w:eastAsia="Times New Roman" w:cstheme="minorHAnsi"/>
          <w:color w:val="000000" w:themeColor="text1"/>
          <w:sz w:val="20"/>
          <w:szCs w:val="20"/>
          <w:lang w:val="en-GB" w:eastAsia="en-GB"/>
        </w:rPr>
        <w:t xml:space="preserve">plan covering a period of </w:t>
      </w:r>
      <w:r w:rsidR="005C1CC8">
        <w:rPr>
          <w:rFonts w:eastAsia="Times New Roman" w:cstheme="minorHAnsi"/>
          <w:color w:val="000000" w:themeColor="text1"/>
          <w:sz w:val="20"/>
          <w:szCs w:val="20"/>
          <w:lang w:val="en-GB" w:eastAsia="en-GB"/>
        </w:rPr>
        <w:t xml:space="preserve">at least </w:t>
      </w:r>
      <w:r w:rsidR="01DAAB65" w:rsidRPr="00F5523F">
        <w:rPr>
          <w:rFonts w:eastAsia="Times New Roman" w:cstheme="minorHAnsi"/>
          <w:color w:val="000000" w:themeColor="text1"/>
          <w:sz w:val="20"/>
          <w:szCs w:val="20"/>
          <w:lang w:val="en-GB" w:eastAsia="en-GB"/>
        </w:rPr>
        <w:t>30 years from the date of the plan’s commencement or last review</w:t>
      </w:r>
      <w:r w:rsidR="006F2237">
        <w:rPr>
          <w:rFonts w:eastAsia="Times New Roman" w:cstheme="minorHAnsi"/>
          <w:color w:val="000000" w:themeColor="text1"/>
          <w:sz w:val="20"/>
          <w:szCs w:val="20"/>
          <w:lang w:val="en-GB" w:eastAsia="en-GB"/>
        </w:rPr>
        <w:t xml:space="preserve">, with </w:t>
      </w:r>
      <w:r w:rsidR="000337E8">
        <w:rPr>
          <w:rFonts w:eastAsia="Times New Roman" w:cstheme="minorHAnsi"/>
          <w:color w:val="000000" w:themeColor="text1"/>
          <w:sz w:val="20"/>
          <w:szCs w:val="20"/>
          <w:lang w:val="en-GB" w:eastAsia="en-GB"/>
        </w:rPr>
        <w:t>detailed</w:t>
      </w:r>
      <w:r w:rsidR="006F2237">
        <w:rPr>
          <w:rFonts w:eastAsia="Times New Roman" w:cstheme="minorHAnsi"/>
          <w:color w:val="000000" w:themeColor="text1"/>
          <w:sz w:val="20"/>
          <w:szCs w:val="20"/>
          <w:lang w:val="en-GB" w:eastAsia="en-GB"/>
        </w:rPr>
        <w:t xml:space="preserve"> requirements for the first </w:t>
      </w:r>
      <w:r w:rsidR="000337E8">
        <w:rPr>
          <w:rFonts w:eastAsia="Times New Roman" w:cstheme="minorHAnsi"/>
          <w:color w:val="000000" w:themeColor="text1"/>
          <w:sz w:val="20"/>
          <w:szCs w:val="20"/>
          <w:lang w:val="en-GB" w:eastAsia="en-GB"/>
        </w:rPr>
        <w:t>10 years, and more high-level information for years 11 – 30</w:t>
      </w:r>
      <w:r w:rsidR="001D31D6">
        <w:rPr>
          <w:rFonts w:eastAsia="Times New Roman" w:cstheme="minorHAnsi"/>
          <w:color w:val="000000" w:themeColor="text1"/>
          <w:sz w:val="20"/>
          <w:szCs w:val="20"/>
          <w:lang w:val="en-GB" w:eastAsia="en-GB"/>
        </w:rPr>
        <w:t>.</w:t>
      </w:r>
    </w:p>
    <w:p w14:paraId="600A41BC" w14:textId="6586A6C6" w:rsidR="00D34B28" w:rsidRDefault="3E3BD752"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F5523F">
        <w:rPr>
          <w:rFonts w:eastAsia="Times New Roman" w:cstheme="minorHAnsi"/>
          <w:color w:val="000000" w:themeColor="text1"/>
          <w:sz w:val="20"/>
          <w:szCs w:val="20"/>
          <w:lang w:val="en-GB" w:eastAsia="en-GB"/>
        </w:rPr>
        <w:t>The</w:t>
      </w:r>
      <w:r w:rsidR="007666D4">
        <w:rPr>
          <w:rFonts w:eastAsia="Times New Roman" w:cstheme="minorHAnsi"/>
          <w:color w:val="000000" w:themeColor="text1"/>
          <w:sz w:val="20"/>
          <w:szCs w:val="20"/>
          <w:lang w:val="en-GB" w:eastAsia="en-GB"/>
        </w:rPr>
        <w:t xml:space="preserve"> changes</w:t>
      </w:r>
      <w:r w:rsidRPr="00F5523F">
        <w:rPr>
          <w:rFonts w:eastAsia="Times New Roman" w:cstheme="minorHAnsi"/>
          <w:color w:val="000000" w:themeColor="text1"/>
          <w:sz w:val="20"/>
          <w:szCs w:val="20"/>
          <w:lang w:val="en-GB" w:eastAsia="en-GB"/>
        </w:rPr>
        <w:t xml:space="preserve"> also require</w:t>
      </w:r>
      <w:r w:rsidR="01DAAB65" w:rsidRPr="00F5523F">
        <w:rPr>
          <w:rFonts w:eastAsia="Times New Roman" w:cstheme="minorHAnsi"/>
          <w:color w:val="000000" w:themeColor="text1"/>
          <w:sz w:val="20"/>
          <w:szCs w:val="20"/>
          <w:lang w:val="en-GB" w:eastAsia="en-GB"/>
        </w:rPr>
        <w:t xml:space="preserve"> the plan</w:t>
      </w:r>
      <w:r w:rsidR="4CE10410" w:rsidRPr="00F5523F">
        <w:rPr>
          <w:rFonts w:eastAsia="Times New Roman" w:cstheme="minorHAnsi"/>
          <w:color w:val="000000" w:themeColor="text1"/>
          <w:sz w:val="20"/>
          <w:szCs w:val="20"/>
          <w:lang w:val="en-GB" w:eastAsia="en-GB"/>
        </w:rPr>
        <w:t xml:space="preserve"> to be</w:t>
      </w:r>
      <w:r w:rsidR="01DAAB65" w:rsidRPr="00F5523F">
        <w:rPr>
          <w:rFonts w:eastAsia="Times New Roman" w:cstheme="minorHAnsi"/>
          <w:color w:val="000000" w:themeColor="text1"/>
          <w:sz w:val="20"/>
          <w:szCs w:val="20"/>
          <w:lang w:val="en-GB" w:eastAsia="en-GB"/>
        </w:rPr>
        <w:t xml:space="preserve"> reviewed every 3 years, or as soon as is practicable </w:t>
      </w:r>
      <w:r w:rsidR="00C01F99" w:rsidRPr="00FE6776">
        <w:rPr>
          <w:rFonts w:eastAsia="Times New Roman" w:cstheme="minorHAnsi"/>
          <w:color w:val="000000" w:themeColor="text1"/>
          <w:sz w:val="20"/>
          <w:szCs w:val="20"/>
          <w:lang w:val="en-GB" w:eastAsia="en-GB"/>
        </w:rPr>
        <w:t>should any matter arise that has</w:t>
      </w:r>
      <w:r w:rsidR="01DAAB65" w:rsidRPr="00C01F99">
        <w:rPr>
          <w:rFonts w:eastAsia="Times New Roman" w:cstheme="minorHAnsi"/>
          <w:color w:val="000000" w:themeColor="text1"/>
          <w:sz w:val="20"/>
          <w:szCs w:val="20"/>
          <w:lang w:val="en-GB" w:eastAsia="en-GB"/>
        </w:rPr>
        <w:t xml:space="preserve"> </w:t>
      </w:r>
      <w:r w:rsidR="01DAAB65" w:rsidRPr="00F5523F">
        <w:rPr>
          <w:rFonts w:eastAsia="Times New Roman" w:cstheme="minorHAnsi"/>
          <w:color w:val="000000" w:themeColor="text1"/>
          <w:sz w:val="20"/>
          <w:szCs w:val="20"/>
          <w:lang w:val="en-GB" w:eastAsia="en-GB"/>
        </w:rPr>
        <w:t xml:space="preserve">a material impact on the LTM plan. </w:t>
      </w:r>
      <w:r w:rsidR="42BDE285" w:rsidRPr="00F5523F">
        <w:rPr>
          <w:rFonts w:eastAsia="Times New Roman" w:cstheme="minorHAnsi"/>
          <w:color w:val="000000" w:themeColor="text1"/>
          <w:sz w:val="20"/>
          <w:szCs w:val="20"/>
          <w:lang w:val="en-GB" w:eastAsia="en-GB"/>
        </w:rPr>
        <w:t xml:space="preserve"> This template has been updated to help you meet these requirements.</w:t>
      </w:r>
    </w:p>
    <w:p w14:paraId="278E7E69" w14:textId="77777777" w:rsidR="00791CD1" w:rsidRDefault="00791CD1" w:rsidP="006A9386">
      <w:pPr>
        <w:autoSpaceDE w:val="0"/>
        <w:autoSpaceDN w:val="0"/>
        <w:adjustRightInd w:val="0"/>
        <w:spacing w:after="0" w:line="240" w:lineRule="auto"/>
        <w:rPr>
          <w:rFonts w:eastAsia="Times New Roman" w:cstheme="minorHAnsi"/>
          <w:color w:val="000000" w:themeColor="text1"/>
          <w:sz w:val="20"/>
          <w:szCs w:val="20"/>
          <w:lang w:val="en-GB" w:eastAsia="en-GB"/>
        </w:rPr>
      </w:pPr>
    </w:p>
    <w:p w14:paraId="55394C12" w14:textId="48902621" w:rsidR="001D31D6" w:rsidRDefault="00A75828"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Pr>
          <w:rFonts w:eastAsia="Times New Roman" w:cstheme="minorHAnsi"/>
          <w:color w:val="000000" w:themeColor="text1"/>
          <w:sz w:val="20"/>
          <w:szCs w:val="20"/>
          <w:lang w:val="en-GB" w:eastAsia="en-GB"/>
        </w:rPr>
        <w:t>The body corporate of a</w:t>
      </w:r>
      <w:r w:rsidR="00791CD1" w:rsidRPr="009169BC">
        <w:rPr>
          <w:rFonts w:eastAsia="Times New Roman" w:cstheme="minorHAnsi"/>
          <w:color w:val="000000" w:themeColor="text1"/>
          <w:sz w:val="20"/>
          <w:szCs w:val="20"/>
          <w:lang w:val="en-GB" w:eastAsia="en-GB"/>
        </w:rPr>
        <w:t xml:space="preserve"> large unit title development</w:t>
      </w:r>
      <w:r w:rsidR="00791CD1">
        <w:rPr>
          <w:rFonts w:eastAsia="Times New Roman" w:cstheme="minorHAnsi"/>
          <w:color w:val="000000" w:themeColor="text1"/>
          <w:sz w:val="20"/>
          <w:szCs w:val="20"/>
          <w:lang w:val="en-GB" w:eastAsia="en-GB"/>
        </w:rPr>
        <w:t xml:space="preserve"> </w:t>
      </w:r>
      <w:r w:rsidR="00791CD1" w:rsidRPr="00380EDF">
        <w:rPr>
          <w:rFonts w:eastAsia="Times New Roman" w:cstheme="minorHAnsi"/>
          <w:color w:val="000000" w:themeColor="text1"/>
          <w:sz w:val="20"/>
          <w:szCs w:val="20"/>
          <w:lang w:val="en-GB" w:eastAsia="en-GB"/>
        </w:rPr>
        <w:t>must consult</w:t>
      </w:r>
      <w:r w:rsidR="00791CD1">
        <w:rPr>
          <w:rFonts w:eastAsia="Times New Roman" w:cstheme="minorHAnsi"/>
          <w:color w:val="000000" w:themeColor="text1"/>
          <w:sz w:val="20"/>
          <w:szCs w:val="20"/>
          <w:lang w:val="en-GB" w:eastAsia="en-GB"/>
        </w:rPr>
        <w:t xml:space="preserve"> with building professional/s or other suitably qualified professional/s when it develops or reviews the plan. The body corporate can decide by special resolution not to do so.</w:t>
      </w:r>
    </w:p>
    <w:p w14:paraId="60F7AE6A" w14:textId="57DF280B" w:rsidR="00EC2955" w:rsidRDefault="00EC2955"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Pr>
          <w:rFonts w:eastAsia="Times New Roman" w:cstheme="minorHAnsi"/>
          <w:color w:val="000000" w:themeColor="text1"/>
          <w:sz w:val="20"/>
          <w:szCs w:val="20"/>
          <w:lang w:val="en-GB" w:eastAsia="en-GB"/>
        </w:rPr>
        <w:t xml:space="preserve"> </w:t>
      </w:r>
    </w:p>
    <w:p w14:paraId="1027982B" w14:textId="4900FDD7" w:rsidR="00EC2955" w:rsidRDefault="00EC2955"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Pr>
          <w:rFonts w:eastAsia="Times New Roman" w:cstheme="minorHAnsi"/>
          <w:color w:val="000000" w:themeColor="text1"/>
          <w:sz w:val="20"/>
          <w:szCs w:val="20"/>
          <w:lang w:val="en-GB" w:eastAsia="en-GB"/>
        </w:rPr>
        <w:t>For all unit title developments</w:t>
      </w:r>
      <w:r w:rsidRPr="00380EDF">
        <w:rPr>
          <w:rFonts w:eastAsia="Times New Roman" w:cstheme="minorHAnsi"/>
          <w:color w:val="000000" w:themeColor="text1"/>
          <w:sz w:val="20"/>
          <w:szCs w:val="20"/>
          <w:lang w:val="en-GB" w:eastAsia="en-GB"/>
        </w:rPr>
        <w:t xml:space="preserve">, </w:t>
      </w:r>
      <w:r w:rsidR="00FC1C34" w:rsidRPr="00380EDF">
        <w:rPr>
          <w:rFonts w:eastAsia="Times New Roman" w:cstheme="minorHAnsi"/>
          <w:color w:val="000000" w:themeColor="text1"/>
          <w:sz w:val="20"/>
          <w:szCs w:val="20"/>
          <w:lang w:val="en-GB" w:eastAsia="en-GB"/>
        </w:rPr>
        <w:t xml:space="preserve">(including large unit title developments) </w:t>
      </w:r>
      <w:r w:rsidR="00FC1C34">
        <w:rPr>
          <w:rFonts w:eastAsia="Times New Roman" w:cstheme="minorHAnsi"/>
          <w:color w:val="000000" w:themeColor="text1"/>
          <w:sz w:val="20"/>
          <w:szCs w:val="20"/>
          <w:lang w:val="en-GB" w:eastAsia="en-GB"/>
        </w:rPr>
        <w:t xml:space="preserve">the </w:t>
      </w:r>
      <w:r w:rsidR="00B8399C" w:rsidRPr="00380EDF">
        <w:rPr>
          <w:rFonts w:eastAsia="Times New Roman" w:cstheme="minorHAnsi"/>
          <w:color w:val="000000" w:themeColor="text1"/>
          <w:sz w:val="20"/>
          <w:szCs w:val="20"/>
          <w:lang w:val="en-GB" w:eastAsia="en-GB"/>
        </w:rPr>
        <w:t>new requirements</w:t>
      </w:r>
      <w:r w:rsidR="00B8399C">
        <w:rPr>
          <w:rFonts w:eastAsia="Times New Roman" w:cstheme="minorHAnsi"/>
          <w:color w:val="000000" w:themeColor="text1"/>
          <w:sz w:val="20"/>
          <w:szCs w:val="20"/>
          <w:lang w:val="en-GB" w:eastAsia="en-GB"/>
        </w:rPr>
        <w:t xml:space="preserve"> for </w:t>
      </w:r>
      <w:r>
        <w:rPr>
          <w:rFonts w:eastAsia="Times New Roman" w:cstheme="minorHAnsi"/>
          <w:color w:val="000000" w:themeColor="text1"/>
          <w:sz w:val="20"/>
          <w:szCs w:val="20"/>
          <w:lang w:val="en-GB" w:eastAsia="en-GB"/>
        </w:rPr>
        <w:t xml:space="preserve">the LTM plan </w:t>
      </w:r>
      <w:r w:rsidR="00B8399C">
        <w:rPr>
          <w:rFonts w:eastAsia="Times New Roman" w:cstheme="minorHAnsi"/>
          <w:color w:val="000000" w:themeColor="text1"/>
          <w:sz w:val="20"/>
          <w:szCs w:val="20"/>
          <w:lang w:val="en-GB" w:eastAsia="en-GB"/>
        </w:rPr>
        <w:t>are</w:t>
      </w:r>
      <w:r>
        <w:rPr>
          <w:rFonts w:eastAsia="Times New Roman" w:cstheme="minorHAnsi"/>
          <w:color w:val="000000" w:themeColor="text1"/>
          <w:sz w:val="20"/>
          <w:szCs w:val="20"/>
          <w:lang w:val="en-GB" w:eastAsia="en-GB"/>
        </w:rPr>
        <w:t>:</w:t>
      </w:r>
    </w:p>
    <w:p w14:paraId="55DA0FE1" w14:textId="77777777" w:rsidR="001D31D6" w:rsidRDefault="001D31D6" w:rsidP="006A9386">
      <w:pPr>
        <w:autoSpaceDE w:val="0"/>
        <w:autoSpaceDN w:val="0"/>
        <w:adjustRightInd w:val="0"/>
        <w:spacing w:after="0" w:line="240" w:lineRule="auto"/>
        <w:rPr>
          <w:rFonts w:eastAsia="Times New Roman" w:cstheme="minorHAnsi"/>
          <w:color w:val="000000" w:themeColor="text1"/>
          <w:sz w:val="20"/>
          <w:szCs w:val="20"/>
          <w:lang w:val="en-GB" w:eastAsia="en-GB"/>
        </w:rPr>
      </w:pPr>
    </w:p>
    <w:p w14:paraId="7461DC65" w14:textId="01A28AA9" w:rsidR="00EC2955" w:rsidRPr="00CA2DE8" w:rsidRDefault="00FC1C34" w:rsidP="00380EDF">
      <w:pPr>
        <w:pStyle w:val="ListParagraph"/>
        <w:numPr>
          <w:ilvl w:val="0"/>
          <w:numId w:val="5"/>
        </w:numPr>
        <w:autoSpaceDE w:val="0"/>
        <w:autoSpaceDN w:val="0"/>
        <w:adjustRightInd w:val="0"/>
        <w:spacing w:after="0" w:line="240" w:lineRule="auto"/>
        <w:rPr>
          <w:rFonts w:eastAsia="Times New Roman" w:cstheme="minorHAnsi"/>
          <w:color w:val="000000" w:themeColor="text1"/>
          <w:sz w:val="20"/>
          <w:szCs w:val="20"/>
          <w:lang w:val="en-GB" w:eastAsia="en-GB"/>
        </w:rPr>
      </w:pPr>
      <w:r>
        <w:rPr>
          <w:rFonts w:eastAsia="Times New Roman" w:cstheme="minorHAnsi"/>
          <w:color w:val="000000" w:themeColor="text1"/>
          <w:sz w:val="20"/>
          <w:szCs w:val="20"/>
          <w:lang w:val="en-GB" w:eastAsia="en-GB"/>
        </w:rPr>
        <w:t xml:space="preserve">A summary of the </w:t>
      </w:r>
      <w:r w:rsidR="006D5A50" w:rsidRPr="00CA2DE8">
        <w:rPr>
          <w:rFonts w:eastAsia="Times New Roman" w:cstheme="minorHAnsi"/>
          <w:color w:val="000000" w:themeColor="text1"/>
          <w:sz w:val="20"/>
          <w:szCs w:val="20"/>
          <w:lang w:val="en-GB" w:eastAsia="en-GB"/>
        </w:rPr>
        <w:t>current</w:t>
      </w:r>
      <w:r w:rsidR="00EC2955" w:rsidRPr="00CA2DE8">
        <w:rPr>
          <w:rFonts w:eastAsia="Times New Roman" w:cstheme="minorHAnsi"/>
          <w:color w:val="000000" w:themeColor="text1"/>
          <w:sz w:val="20"/>
          <w:szCs w:val="20"/>
          <w:lang w:val="en-GB" w:eastAsia="en-GB"/>
        </w:rPr>
        <w:t xml:space="preserve"> state of the common property</w:t>
      </w:r>
      <w:r w:rsidR="007269B5" w:rsidRPr="00CA2DE8">
        <w:rPr>
          <w:rFonts w:eastAsia="Times New Roman" w:cstheme="minorHAnsi"/>
          <w:color w:val="000000" w:themeColor="text1"/>
          <w:sz w:val="20"/>
          <w:szCs w:val="20"/>
          <w:lang w:val="en-GB" w:eastAsia="en-GB"/>
        </w:rPr>
        <w:t>;</w:t>
      </w:r>
    </w:p>
    <w:p w14:paraId="236FF1B3" w14:textId="517A68C9" w:rsidR="00B8399C" w:rsidRDefault="00FC1C34">
      <w:pPr>
        <w:pStyle w:val="ListParagraph"/>
        <w:numPr>
          <w:ilvl w:val="0"/>
          <w:numId w:val="5"/>
        </w:numPr>
        <w:autoSpaceDE w:val="0"/>
        <w:autoSpaceDN w:val="0"/>
        <w:adjustRightInd w:val="0"/>
        <w:spacing w:after="0" w:line="240" w:lineRule="auto"/>
        <w:rPr>
          <w:rFonts w:eastAsia="Times New Roman" w:cstheme="minorHAnsi"/>
          <w:color w:val="000000" w:themeColor="text1"/>
          <w:sz w:val="20"/>
          <w:szCs w:val="20"/>
          <w:lang w:val="en-GB" w:eastAsia="en-GB"/>
        </w:rPr>
      </w:pPr>
      <w:r>
        <w:rPr>
          <w:rFonts w:eastAsia="Times New Roman" w:cstheme="minorHAnsi"/>
          <w:color w:val="000000" w:themeColor="text1"/>
          <w:sz w:val="20"/>
          <w:szCs w:val="20"/>
          <w:lang w:val="en-GB" w:eastAsia="en-GB"/>
        </w:rPr>
        <w:t xml:space="preserve">A statement </w:t>
      </w:r>
      <w:r w:rsidR="00B8399C">
        <w:rPr>
          <w:rFonts w:eastAsia="Times New Roman" w:cstheme="minorHAnsi"/>
          <w:color w:val="000000" w:themeColor="text1"/>
          <w:sz w:val="20"/>
          <w:szCs w:val="20"/>
          <w:lang w:val="en-GB" w:eastAsia="en-GB"/>
        </w:rPr>
        <w:t xml:space="preserve">of </w:t>
      </w:r>
      <w:r>
        <w:rPr>
          <w:rFonts w:eastAsia="Times New Roman" w:cstheme="minorHAnsi"/>
          <w:color w:val="000000" w:themeColor="text1"/>
          <w:sz w:val="20"/>
          <w:szCs w:val="20"/>
          <w:lang w:val="en-GB" w:eastAsia="en-GB"/>
        </w:rPr>
        <w:t xml:space="preserve">the sources of </w:t>
      </w:r>
      <w:r w:rsidR="00B8399C">
        <w:rPr>
          <w:rFonts w:eastAsia="Times New Roman" w:cstheme="minorHAnsi"/>
          <w:color w:val="000000" w:themeColor="text1"/>
          <w:sz w:val="20"/>
          <w:szCs w:val="20"/>
          <w:lang w:val="en-GB" w:eastAsia="en-GB"/>
        </w:rPr>
        <w:t>funding for the LTM plan.</w:t>
      </w:r>
    </w:p>
    <w:p w14:paraId="40B06E68" w14:textId="77777777" w:rsidR="001D31D6" w:rsidRPr="00380EDF" w:rsidRDefault="001D31D6" w:rsidP="001D31D6">
      <w:pPr>
        <w:autoSpaceDE w:val="0"/>
        <w:autoSpaceDN w:val="0"/>
        <w:adjustRightInd w:val="0"/>
        <w:spacing w:after="0" w:line="240" w:lineRule="auto"/>
        <w:rPr>
          <w:rFonts w:eastAsia="Times New Roman" w:cstheme="minorHAnsi"/>
          <w:color w:val="000000" w:themeColor="text1"/>
          <w:sz w:val="20"/>
          <w:szCs w:val="20"/>
          <w:lang w:val="en-GB" w:eastAsia="en-GB"/>
        </w:rPr>
      </w:pPr>
    </w:p>
    <w:p w14:paraId="3DAE5110" w14:textId="613850B2" w:rsidR="00D34B28" w:rsidRPr="00380EDF" w:rsidRDefault="3456D64D"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color w:val="000000" w:themeColor="text1"/>
          <w:sz w:val="20"/>
          <w:szCs w:val="20"/>
          <w:lang w:val="en-GB" w:eastAsia="en-GB"/>
        </w:rPr>
        <w:t xml:space="preserve">For more information, </w:t>
      </w:r>
      <w:r w:rsidR="004F6647">
        <w:rPr>
          <w:rFonts w:eastAsia="Times New Roman" w:cstheme="minorHAnsi"/>
          <w:color w:val="000000" w:themeColor="text1"/>
          <w:sz w:val="20"/>
          <w:szCs w:val="20"/>
          <w:lang w:val="en-GB" w:eastAsia="en-GB"/>
        </w:rPr>
        <w:t xml:space="preserve">refer </w:t>
      </w:r>
      <w:r w:rsidR="00A83156">
        <w:rPr>
          <w:rFonts w:eastAsia="Times New Roman" w:cstheme="minorHAnsi"/>
          <w:color w:val="000000" w:themeColor="text1"/>
          <w:sz w:val="20"/>
          <w:szCs w:val="20"/>
          <w:lang w:val="en-GB" w:eastAsia="en-GB"/>
        </w:rPr>
        <w:t>to</w:t>
      </w:r>
      <w:r w:rsidRPr="00F5523F">
        <w:rPr>
          <w:rFonts w:eastAsia="Times New Roman" w:cstheme="minorHAnsi"/>
          <w:color w:val="000000" w:themeColor="text1"/>
          <w:sz w:val="20"/>
          <w:szCs w:val="20"/>
          <w:lang w:val="en-GB" w:eastAsia="en-GB"/>
        </w:rPr>
        <w:t xml:space="preserve"> the Unit Titles Services website at </w:t>
      </w:r>
      <w:hyperlink r:id="rId7" w:history="1">
        <w:r w:rsidR="00380EDF" w:rsidRPr="00380EDF">
          <w:rPr>
            <w:rStyle w:val="Hyperlink"/>
            <w:rFonts w:eastAsia="Times New Roman" w:cstheme="minorHAnsi"/>
            <w:sz w:val="20"/>
            <w:szCs w:val="20"/>
            <w:lang w:val="en-GB" w:eastAsia="en-GB"/>
          </w:rPr>
          <w:t>http://www.unittitles.govt.nz</w:t>
        </w:r>
      </w:hyperlink>
    </w:p>
    <w:p w14:paraId="0E287A97" w14:textId="706771ED" w:rsidR="00D34B28" w:rsidRPr="000479E9" w:rsidRDefault="00D34B28" w:rsidP="00F5523F">
      <w:pPr>
        <w:pStyle w:val="Heading1"/>
        <w:rPr>
          <w:rFonts w:eastAsia="Arial" w:cstheme="majorHAnsi"/>
          <w:b/>
          <w:bCs/>
          <w:color w:val="3B3838" w:themeColor="background2" w:themeShade="40"/>
          <w:sz w:val="44"/>
          <w:szCs w:val="44"/>
          <w:lang w:val="en-GB"/>
        </w:rPr>
      </w:pPr>
      <w:r w:rsidRPr="000479E9">
        <w:rPr>
          <w:rFonts w:eastAsia="Arial" w:cstheme="majorHAnsi"/>
          <w:b/>
          <w:bCs/>
          <w:color w:val="3B3838" w:themeColor="background2" w:themeShade="40"/>
          <w:sz w:val="44"/>
          <w:szCs w:val="44"/>
          <w:lang w:val="en-GB"/>
        </w:rPr>
        <w:t>Long-</w:t>
      </w:r>
      <w:r w:rsidR="2FEB9EF9" w:rsidRPr="000479E9">
        <w:rPr>
          <w:rFonts w:eastAsia="Arial" w:cstheme="majorHAnsi"/>
          <w:b/>
          <w:bCs/>
          <w:color w:val="3B3838" w:themeColor="background2" w:themeShade="40"/>
          <w:sz w:val="44"/>
          <w:szCs w:val="44"/>
          <w:lang w:val="en-GB"/>
        </w:rPr>
        <w:t>t</w:t>
      </w:r>
      <w:r w:rsidRPr="000479E9">
        <w:rPr>
          <w:rFonts w:eastAsia="Arial" w:cstheme="majorHAnsi"/>
          <w:b/>
          <w:bCs/>
          <w:color w:val="3B3838" w:themeColor="background2" w:themeShade="40"/>
          <w:sz w:val="44"/>
          <w:szCs w:val="44"/>
          <w:lang w:val="en-GB"/>
        </w:rPr>
        <w:t xml:space="preserve">erm </w:t>
      </w:r>
      <w:r w:rsidR="5795B165" w:rsidRPr="000479E9">
        <w:rPr>
          <w:rFonts w:eastAsia="Arial" w:cstheme="majorHAnsi"/>
          <w:b/>
          <w:bCs/>
          <w:color w:val="3B3838" w:themeColor="background2" w:themeShade="40"/>
          <w:sz w:val="44"/>
          <w:szCs w:val="44"/>
          <w:lang w:val="en-GB"/>
        </w:rPr>
        <w:t>m</w:t>
      </w:r>
      <w:r w:rsidRPr="000479E9">
        <w:rPr>
          <w:rFonts w:eastAsia="Arial" w:cstheme="majorHAnsi"/>
          <w:b/>
          <w:bCs/>
          <w:color w:val="3B3838" w:themeColor="background2" w:themeShade="40"/>
          <w:sz w:val="44"/>
          <w:szCs w:val="44"/>
          <w:lang w:val="en-GB"/>
        </w:rPr>
        <w:t xml:space="preserve">aintenance </w:t>
      </w:r>
      <w:r w:rsidR="24D8F7C0" w:rsidRPr="000479E9">
        <w:rPr>
          <w:rFonts w:eastAsia="Arial" w:cstheme="majorHAnsi"/>
          <w:b/>
          <w:bCs/>
          <w:color w:val="3B3838" w:themeColor="background2" w:themeShade="40"/>
          <w:sz w:val="44"/>
          <w:szCs w:val="44"/>
          <w:lang w:val="en-GB"/>
        </w:rPr>
        <w:t>p</w:t>
      </w:r>
      <w:r w:rsidRPr="000479E9">
        <w:rPr>
          <w:rFonts w:eastAsia="Arial" w:cstheme="majorHAnsi"/>
          <w:b/>
          <w:bCs/>
          <w:color w:val="3B3838" w:themeColor="background2" w:themeShade="40"/>
          <w:sz w:val="44"/>
          <w:szCs w:val="44"/>
          <w:lang w:val="en-GB"/>
        </w:rPr>
        <w:t xml:space="preserve">lan for </w:t>
      </w:r>
      <w:r w:rsidR="18C6B31D" w:rsidRPr="000479E9">
        <w:rPr>
          <w:rFonts w:eastAsia="Arial" w:cstheme="majorHAnsi"/>
          <w:b/>
          <w:bCs/>
          <w:color w:val="3B3838" w:themeColor="background2" w:themeShade="40"/>
          <w:sz w:val="44"/>
          <w:szCs w:val="44"/>
          <w:lang w:val="en-GB"/>
        </w:rPr>
        <w:t>b</w:t>
      </w:r>
      <w:r w:rsidRPr="000479E9">
        <w:rPr>
          <w:rFonts w:eastAsia="Arial" w:cstheme="majorHAnsi"/>
          <w:b/>
          <w:bCs/>
          <w:color w:val="3B3838" w:themeColor="background2" w:themeShade="40"/>
          <w:sz w:val="44"/>
          <w:szCs w:val="44"/>
          <w:lang w:val="en-GB"/>
        </w:rPr>
        <w:t xml:space="preserve">ody </w:t>
      </w:r>
      <w:r w:rsidR="1AAC01A6" w:rsidRPr="000479E9">
        <w:rPr>
          <w:rFonts w:eastAsia="Arial" w:cstheme="majorHAnsi"/>
          <w:b/>
          <w:bCs/>
          <w:color w:val="3B3838" w:themeColor="background2" w:themeShade="40"/>
          <w:sz w:val="44"/>
          <w:szCs w:val="44"/>
          <w:lang w:val="en-GB"/>
        </w:rPr>
        <w:t>c</w:t>
      </w:r>
      <w:r w:rsidRPr="000479E9">
        <w:rPr>
          <w:rFonts w:eastAsia="Arial" w:cstheme="majorHAnsi"/>
          <w:b/>
          <w:bCs/>
          <w:color w:val="3B3838" w:themeColor="background2" w:themeShade="40"/>
          <w:sz w:val="44"/>
          <w:szCs w:val="44"/>
          <w:lang w:val="en-GB"/>
        </w:rPr>
        <w:t>orporate</w:t>
      </w:r>
      <w:r w:rsidR="119835AF" w:rsidRPr="000479E9">
        <w:rPr>
          <w:rFonts w:eastAsia="Arial" w:cstheme="majorHAnsi"/>
          <w:b/>
          <w:bCs/>
          <w:color w:val="3B3838" w:themeColor="background2" w:themeShade="40"/>
          <w:sz w:val="44"/>
          <w:szCs w:val="44"/>
          <w:lang w:val="en-GB"/>
        </w:rPr>
        <w:t xml:space="preserve"> (</w:t>
      </w:r>
      <w:r w:rsidR="004F6647" w:rsidRPr="000479E9">
        <w:rPr>
          <w:rFonts w:eastAsia="Arial" w:cstheme="majorHAnsi"/>
          <w:b/>
          <w:bCs/>
          <w:color w:val="3B3838" w:themeColor="background2" w:themeShade="40"/>
          <w:sz w:val="44"/>
          <w:szCs w:val="44"/>
          <w:lang w:val="en-GB"/>
        </w:rPr>
        <w:t>c</w:t>
      </w:r>
      <w:r w:rsidR="119835AF" w:rsidRPr="000479E9">
        <w:rPr>
          <w:rFonts w:eastAsia="Arial" w:cstheme="majorHAnsi"/>
          <w:b/>
          <w:bCs/>
          <w:color w:val="3B3838" w:themeColor="background2" w:themeShade="40"/>
          <w:sz w:val="44"/>
          <w:szCs w:val="44"/>
          <w:lang w:val="en-GB"/>
        </w:rPr>
        <w:t>omplex)</w:t>
      </w:r>
    </w:p>
    <w:p w14:paraId="63689B57" w14:textId="2890684D" w:rsidR="00D34B28" w:rsidRPr="000479E9" w:rsidRDefault="119835AF" w:rsidP="006A9386">
      <w:pPr>
        <w:spacing w:after="0" w:line="240" w:lineRule="auto"/>
        <w:rPr>
          <w:rFonts w:asciiTheme="majorHAnsi" w:eastAsia="Times New Roman" w:hAnsiTheme="majorHAnsi" w:cstheme="majorHAnsi"/>
          <w:color w:val="3B3838" w:themeColor="background2" w:themeShade="40"/>
          <w:sz w:val="30"/>
          <w:szCs w:val="30"/>
          <w:lang w:val="en-GB" w:eastAsia="en-GB"/>
        </w:rPr>
      </w:pPr>
      <w:r w:rsidRPr="000479E9">
        <w:rPr>
          <w:rStyle w:val="Heading2Char"/>
          <w:rFonts w:eastAsia="Arial" w:cstheme="majorHAnsi"/>
          <w:color w:val="3B3838" w:themeColor="background2" w:themeShade="40"/>
          <w:sz w:val="30"/>
          <w:szCs w:val="30"/>
        </w:rPr>
        <w:t>Large unit title developments (10 or more units)</w:t>
      </w:r>
    </w:p>
    <w:p w14:paraId="3F1C5237" w14:textId="77777777" w:rsidR="00D34B28" w:rsidRPr="000479E9" w:rsidRDefault="00D34B28" w:rsidP="00D34B28">
      <w:pPr>
        <w:autoSpaceDE w:val="0"/>
        <w:autoSpaceDN w:val="0"/>
        <w:adjustRightInd w:val="0"/>
        <w:spacing w:after="0" w:line="240" w:lineRule="auto"/>
        <w:rPr>
          <w:rFonts w:eastAsia="Times New Roman" w:cstheme="minorHAnsi"/>
          <w:b/>
          <w:bCs/>
          <w:color w:val="000000"/>
          <w:sz w:val="30"/>
          <w:szCs w:val="30"/>
          <w:lang w:val="en-GB" w:eastAsia="en-GB"/>
        </w:rPr>
      </w:pPr>
    </w:p>
    <w:p w14:paraId="3C8ADA41" w14:textId="4B665F1E" w:rsidR="00D34B28" w:rsidRPr="000479E9" w:rsidRDefault="00CA2DE8" w:rsidP="006A9386">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The information is provided to meet </w:t>
      </w:r>
      <w:r w:rsidR="00F06BBC" w:rsidRPr="000479E9">
        <w:rPr>
          <w:rFonts w:eastAsia="Times New Roman" w:cstheme="minorHAnsi"/>
          <w:color w:val="000000" w:themeColor="text1"/>
          <w:sz w:val="20"/>
          <w:szCs w:val="20"/>
          <w:lang w:val="en-GB" w:eastAsia="en-GB"/>
        </w:rPr>
        <w:t>the requirements of s</w:t>
      </w:r>
      <w:r w:rsidR="00D34B28" w:rsidRPr="000479E9">
        <w:rPr>
          <w:rFonts w:eastAsia="Times New Roman" w:cstheme="minorHAnsi"/>
          <w:color w:val="000000" w:themeColor="text1"/>
          <w:sz w:val="20"/>
          <w:szCs w:val="20"/>
          <w:lang w:val="en-GB" w:eastAsia="en-GB"/>
        </w:rPr>
        <w:t>ection</w:t>
      </w:r>
      <w:r w:rsidR="00F06BBC" w:rsidRPr="000479E9">
        <w:rPr>
          <w:rFonts w:eastAsia="Times New Roman" w:cstheme="minorHAnsi"/>
          <w:color w:val="000000" w:themeColor="text1"/>
          <w:sz w:val="20"/>
          <w:szCs w:val="20"/>
          <w:lang w:val="en-GB" w:eastAsia="en-GB"/>
        </w:rPr>
        <w:t>s</w:t>
      </w:r>
      <w:r w:rsidR="00D34B28" w:rsidRPr="000479E9">
        <w:rPr>
          <w:rFonts w:eastAsia="Times New Roman" w:cstheme="minorHAnsi"/>
          <w:color w:val="000000" w:themeColor="text1"/>
          <w:sz w:val="20"/>
          <w:szCs w:val="20"/>
          <w:lang w:val="en-GB" w:eastAsia="en-GB"/>
        </w:rPr>
        <w:t xml:space="preserve"> 116 </w:t>
      </w:r>
      <w:r w:rsidR="00F25A0E" w:rsidRPr="000479E9">
        <w:rPr>
          <w:rFonts w:eastAsia="Times New Roman" w:cstheme="minorHAnsi"/>
          <w:color w:val="000000" w:themeColor="text1"/>
          <w:sz w:val="20"/>
          <w:szCs w:val="20"/>
          <w:lang w:val="en-GB" w:eastAsia="en-GB"/>
        </w:rPr>
        <w:t xml:space="preserve">and 157C </w:t>
      </w:r>
      <w:r w:rsidR="00D34B28" w:rsidRPr="000479E9">
        <w:rPr>
          <w:rFonts w:eastAsia="Times New Roman" w:cstheme="minorHAnsi"/>
          <w:color w:val="000000" w:themeColor="text1"/>
          <w:sz w:val="20"/>
          <w:szCs w:val="20"/>
          <w:lang w:val="en-GB" w:eastAsia="en-GB"/>
        </w:rPr>
        <w:t xml:space="preserve">of the Unit Titles Act 2010 and </w:t>
      </w:r>
      <w:r w:rsidR="00F25A0E" w:rsidRPr="000479E9">
        <w:rPr>
          <w:rFonts w:eastAsia="Times New Roman" w:cstheme="minorHAnsi"/>
          <w:color w:val="000000" w:themeColor="text1"/>
          <w:sz w:val="20"/>
          <w:szCs w:val="20"/>
          <w:lang w:val="en-GB" w:eastAsia="en-GB"/>
        </w:rPr>
        <w:t>regulation</w:t>
      </w:r>
      <w:r w:rsidR="00F06BBC" w:rsidRPr="000479E9">
        <w:rPr>
          <w:rFonts w:eastAsia="Times New Roman" w:cstheme="minorHAnsi"/>
          <w:color w:val="000000" w:themeColor="text1"/>
          <w:sz w:val="20"/>
          <w:szCs w:val="20"/>
          <w:lang w:val="en-GB" w:eastAsia="en-GB"/>
        </w:rPr>
        <w:t>s</w:t>
      </w:r>
      <w:r w:rsidR="00F25A0E" w:rsidRPr="000479E9">
        <w:rPr>
          <w:rFonts w:eastAsia="Times New Roman" w:cstheme="minorHAnsi"/>
          <w:color w:val="000000" w:themeColor="text1"/>
          <w:sz w:val="20"/>
          <w:szCs w:val="20"/>
          <w:lang w:val="en-GB" w:eastAsia="en-GB"/>
        </w:rPr>
        <w:t xml:space="preserve"> </w:t>
      </w:r>
      <w:r w:rsidR="00D34B28" w:rsidRPr="000479E9">
        <w:rPr>
          <w:rFonts w:eastAsia="Times New Roman" w:cstheme="minorHAnsi"/>
          <w:color w:val="000000" w:themeColor="text1"/>
          <w:sz w:val="20"/>
          <w:szCs w:val="20"/>
          <w:lang w:val="en-GB" w:eastAsia="en-GB"/>
        </w:rPr>
        <w:t xml:space="preserve">30 </w:t>
      </w:r>
      <w:r w:rsidR="00F06BBC" w:rsidRPr="000479E9">
        <w:rPr>
          <w:rFonts w:eastAsia="Times New Roman" w:cstheme="minorHAnsi"/>
          <w:color w:val="000000" w:themeColor="text1"/>
          <w:sz w:val="20"/>
          <w:szCs w:val="20"/>
          <w:lang w:val="en-GB" w:eastAsia="en-GB"/>
        </w:rPr>
        <w:t xml:space="preserve">and 30A </w:t>
      </w:r>
      <w:r w:rsidR="00D34B28" w:rsidRPr="000479E9">
        <w:rPr>
          <w:rFonts w:eastAsia="Times New Roman" w:cstheme="minorHAnsi"/>
          <w:color w:val="000000" w:themeColor="text1"/>
          <w:sz w:val="20"/>
          <w:szCs w:val="20"/>
          <w:lang w:val="en-GB" w:eastAsia="en-GB"/>
        </w:rPr>
        <w:t>of the Unit Titles Regulations 2011</w:t>
      </w:r>
    </w:p>
    <w:p w14:paraId="35E3B406" w14:textId="77777777" w:rsidR="00D34B28" w:rsidRPr="000479E9" w:rsidRDefault="00D34B28" w:rsidP="00D34B28">
      <w:pPr>
        <w:autoSpaceDE w:val="0"/>
        <w:autoSpaceDN w:val="0"/>
        <w:adjustRightInd w:val="0"/>
        <w:spacing w:after="0" w:line="240" w:lineRule="auto"/>
        <w:rPr>
          <w:rFonts w:eastAsia="Times New Roman" w:cstheme="minorHAnsi"/>
          <w:bCs/>
          <w:color w:val="000000"/>
          <w:sz w:val="20"/>
          <w:szCs w:val="20"/>
          <w:lang w:val="en-GB" w:eastAsia="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0E792C" w:rsidRPr="000479E9" w14:paraId="136986F9" w14:textId="77777777" w:rsidTr="000D6132">
        <w:tc>
          <w:tcPr>
            <w:tcW w:w="3544" w:type="dxa"/>
            <w:tcBorders>
              <w:bottom w:val="nil"/>
              <w:right w:val="single" w:sz="4" w:space="0" w:color="auto"/>
            </w:tcBorders>
          </w:tcPr>
          <w:p w14:paraId="4584016D" w14:textId="4C6895FF" w:rsidR="000E792C" w:rsidRPr="000479E9" w:rsidRDefault="000E792C" w:rsidP="000E792C">
            <w:pPr>
              <w:autoSpaceDE w:val="0"/>
              <w:autoSpaceDN w:val="0"/>
              <w:adjustRightInd w:val="0"/>
              <w:rPr>
                <w:rFonts w:asciiTheme="minorHAnsi" w:hAnsiTheme="minorHAnsi" w:cstheme="minorHAnsi"/>
                <w:bCs/>
                <w:color w:val="000000"/>
                <w:lang w:eastAsia="en-GB"/>
              </w:rPr>
            </w:pPr>
            <w:r w:rsidRPr="000479E9">
              <w:rPr>
                <w:rFonts w:asciiTheme="minorHAnsi" w:hAnsiTheme="minorHAnsi" w:cstheme="minorHAnsi"/>
                <w:bCs/>
                <w:color w:val="000000"/>
                <w:lang w:eastAsia="en-GB"/>
              </w:rPr>
              <w:t>Prepared by:</w:t>
            </w:r>
          </w:p>
        </w:tc>
        <w:tc>
          <w:tcPr>
            <w:tcW w:w="6084" w:type="dxa"/>
            <w:tcBorders>
              <w:left w:val="single" w:sz="4" w:space="0" w:color="auto"/>
            </w:tcBorders>
          </w:tcPr>
          <w:p w14:paraId="7437955A" w14:textId="5DA82565" w:rsidR="000E792C" w:rsidRPr="000479E9" w:rsidRDefault="000E792C" w:rsidP="000E792C">
            <w:pPr>
              <w:autoSpaceDE w:val="0"/>
              <w:autoSpaceDN w:val="0"/>
              <w:adjustRightInd w:val="0"/>
              <w:rPr>
                <w:rFonts w:asciiTheme="minorHAnsi" w:hAnsiTheme="minorHAnsi" w:cstheme="minorHAnsi"/>
                <w:bCs/>
                <w:i/>
                <w:iCs/>
                <w:color w:val="000000"/>
                <w:lang w:eastAsia="en-GB"/>
              </w:rPr>
            </w:pPr>
            <w:r w:rsidRPr="000479E9">
              <w:rPr>
                <w:rFonts w:asciiTheme="minorHAnsi" w:hAnsiTheme="minorHAnsi" w:cstheme="minorHAnsi"/>
                <w:bCs/>
                <w:i/>
                <w:iCs/>
                <w:color w:val="000000"/>
                <w:lang w:eastAsia="en-GB"/>
              </w:rPr>
              <w:t xml:space="preserve"> [name</w:t>
            </w:r>
            <w:r w:rsidR="00380EDF" w:rsidRPr="000479E9">
              <w:rPr>
                <w:rFonts w:asciiTheme="minorHAnsi" w:hAnsiTheme="minorHAnsi" w:cstheme="minorHAnsi"/>
                <w:bCs/>
                <w:i/>
                <w:iCs/>
                <w:color w:val="000000"/>
                <w:lang w:eastAsia="en-GB"/>
              </w:rPr>
              <w:t xml:space="preserve"> of person]</w:t>
            </w:r>
          </w:p>
        </w:tc>
      </w:tr>
      <w:tr w:rsidR="000E792C" w:rsidRPr="000479E9" w14:paraId="24398CF0" w14:textId="77777777" w:rsidTr="000D6132">
        <w:tc>
          <w:tcPr>
            <w:tcW w:w="3544" w:type="dxa"/>
            <w:tcBorders>
              <w:top w:val="nil"/>
              <w:bottom w:val="nil"/>
              <w:right w:val="single" w:sz="4" w:space="0" w:color="auto"/>
            </w:tcBorders>
          </w:tcPr>
          <w:p w14:paraId="526BB9E0" w14:textId="22F6788B" w:rsidR="000E792C" w:rsidRPr="000479E9" w:rsidRDefault="000E792C" w:rsidP="000E792C">
            <w:pPr>
              <w:autoSpaceDE w:val="0"/>
              <w:autoSpaceDN w:val="0"/>
              <w:adjustRightInd w:val="0"/>
              <w:rPr>
                <w:rFonts w:asciiTheme="minorHAnsi" w:hAnsiTheme="minorHAnsi" w:cstheme="minorHAnsi"/>
                <w:bCs/>
                <w:color w:val="000000"/>
                <w:lang w:eastAsia="en-GB"/>
              </w:rPr>
            </w:pPr>
            <w:r w:rsidRPr="000479E9">
              <w:rPr>
                <w:rFonts w:asciiTheme="minorHAnsi" w:hAnsiTheme="minorHAnsi" w:cstheme="minorHAnsi"/>
                <w:bCs/>
                <w:color w:val="000000"/>
                <w:lang w:eastAsia="en-GB"/>
              </w:rPr>
              <w:t>Prepared on (date):</w:t>
            </w:r>
          </w:p>
        </w:tc>
        <w:tc>
          <w:tcPr>
            <w:tcW w:w="6084" w:type="dxa"/>
            <w:tcBorders>
              <w:left w:val="single" w:sz="4" w:space="0" w:color="auto"/>
            </w:tcBorders>
          </w:tcPr>
          <w:p w14:paraId="09C6A1CB" w14:textId="53BD98D6" w:rsidR="000E792C" w:rsidRPr="000479E9" w:rsidRDefault="000E792C" w:rsidP="000E792C">
            <w:pPr>
              <w:autoSpaceDE w:val="0"/>
              <w:autoSpaceDN w:val="0"/>
              <w:adjustRightInd w:val="0"/>
              <w:rPr>
                <w:rFonts w:asciiTheme="minorHAnsi" w:hAnsiTheme="minorHAnsi" w:cstheme="minorHAnsi"/>
                <w:bCs/>
                <w:i/>
                <w:iCs/>
                <w:color w:val="000000"/>
                <w:lang w:eastAsia="en-GB"/>
              </w:rPr>
            </w:pPr>
            <w:r w:rsidRPr="000479E9">
              <w:rPr>
                <w:rFonts w:asciiTheme="minorHAnsi" w:hAnsiTheme="minorHAnsi" w:cstheme="minorHAnsi"/>
                <w:bCs/>
                <w:i/>
                <w:iCs/>
                <w:color w:val="000000"/>
                <w:lang w:eastAsia="en-GB"/>
              </w:rPr>
              <w:t xml:space="preserve"> </w:t>
            </w:r>
          </w:p>
        </w:tc>
      </w:tr>
      <w:tr w:rsidR="000E792C" w:rsidRPr="000479E9" w14:paraId="5B84E759" w14:textId="77777777" w:rsidTr="000D6132">
        <w:tc>
          <w:tcPr>
            <w:tcW w:w="3544" w:type="dxa"/>
            <w:tcBorders>
              <w:top w:val="nil"/>
              <w:right w:val="single" w:sz="4" w:space="0" w:color="auto"/>
            </w:tcBorders>
          </w:tcPr>
          <w:p w14:paraId="4EE0A2C3" w14:textId="5D2CDAC8" w:rsidR="000E792C" w:rsidRPr="000479E9" w:rsidRDefault="000E792C" w:rsidP="000E792C">
            <w:pPr>
              <w:autoSpaceDE w:val="0"/>
              <w:autoSpaceDN w:val="0"/>
              <w:adjustRightInd w:val="0"/>
              <w:rPr>
                <w:rFonts w:asciiTheme="minorHAnsi" w:hAnsiTheme="minorHAnsi" w:cstheme="minorHAnsi"/>
                <w:bCs/>
                <w:color w:val="000000"/>
                <w:lang w:eastAsia="en-GB"/>
              </w:rPr>
            </w:pPr>
            <w:r w:rsidRPr="000479E9">
              <w:rPr>
                <w:rFonts w:asciiTheme="minorHAnsi" w:hAnsiTheme="minorHAnsi" w:cstheme="minorHAnsi"/>
                <w:bCs/>
                <w:color w:val="000000"/>
                <w:lang w:eastAsia="en-GB"/>
              </w:rPr>
              <w:t xml:space="preserve">This plan covers the period of </w:t>
            </w:r>
            <w:r w:rsidR="008A1931" w:rsidRPr="000479E9">
              <w:rPr>
                <w:rFonts w:asciiTheme="minorHAnsi" w:hAnsiTheme="minorHAnsi" w:cstheme="minorHAnsi"/>
                <w:bCs/>
                <w:color w:val="000000"/>
                <w:lang w:eastAsia="en-GB"/>
              </w:rPr>
              <w:t xml:space="preserve">[enter number of at least </w:t>
            </w:r>
            <w:r w:rsidRPr="000479E9">
              <w:rPr>
                <w:rFonts w:asciiTheme="minorHAnsi" w:hAnsiTheme="minorHAnsi" w:cstheme="minorHAnsi"/>
                <w:bCs/>
                <w:color w:val="000000"/>
                <w:lang w:eastAsia="en-GB"/>
              </w:rPr>
              <w:t>30</w:t>
            </w:r>
            <w:r w:rsidR="008A1931" w:rsidRPr="000479E9">
              <w:rPr>
                <w:rFonts w:asciiTheme="minorHAnsi" w:hAnsiTheme="minorHAnsi" w:cstheme="minorHAnsi"/>
                <w:bCs/>
                <w:color w:val="000000"/>
                <w:lang w:eastAsia="en-GB"/>
              </w:rPr>
              <w:t>]</w:t>
            </w:r>
            <w:r w:rsidRPr="000479E9">
              <w:rPr>
                <w:rFonts w:asciiTheme="minorHAnsi" w:hAnsiTheme="minorHAnsi" w:cstheme="minorHAnsi"/>
                <w:bCs/>
                <w:color w:val="000000"/>
                <w:lang w:eastAsia="en-GB"/>
              </w:rPr>
              <w:t xml:space="preserve"> years:</w:t>
            </w:r>
          </w:p>
        </w:tc>
        <w:tc>
          <w:tcPr>
            <w:tcW w:w="6084" w:type="dxa"/>
            <w:tcBorders>
              <w:left w:val="single" w:sz="4" w:space="0" w:color="auto"/>
            </w:tcBorders>
          </w:tcPr>
          <w:p w14:paraId="1AD0E8EF" w14:textId="1E0AEF78" w:rsidR="000E792C" w:rsidRPr="000479E9" w:rsidRDefault="000E792C" w:rsidP="000E792C">
            <w:pPr>
              <w:autoSpaceDE w:val="0"/>
              <w:autoSpaceDN w:val="0"/>
              <w:adjustRightInd w:val="0"/>
              <w:rPr>
                <w:rFonts w:asciiTheme="minorHAnsi" w:hAnsiTheme="minorHAnsi" w:cstheme="minorHAnsi"/>
                <w:i/>
                <w:iCs/>
                <w:color w:val="000000"/>
                <w:lang w:val="en-GB" w:eastAsia="en-GB"/>
              </w:rPr>
            </w:pPr>
            <w:r w:rsidRPr="000479E9">
              <w:rPr>
                <w:rFonts w:asciiTheme="minorHAnsi" w:hAnsiTheme="minorHAnsi" w:cstheme="minorHAnsi"/>
                <w:i/>
                <w:iCs/>
                <w:color w:val="000000" w:themeColor="text1"/>
                <w:lang w:val="en-GB" w:eastAsia="en-GB"/>
              </w:rPr>
              <w:t>From [insert date] to [insert date].</w:t>
            </w:r>
          </w:p>
        </w:tc>
      </w:tr>
    </w:tbl>
    <w:p w14:paraId="73EFC774" w14:textId="77777777" w:rsidR="000E792C" w:rsidRPr="000479E9" w:rsidRDefault="000E792C" w:rsidP="00D34B28">
      <w:pPr>
        <w:autoSpaceDE w:val="0"/>
        <w:autoSpaceDN w:val="0"/>
        <w:adjustRightInd w:val="0"/>
        <w:spacing w:after="0" w:line="240" w:lineRule="auto"/>
        <w:rPr>
          <w:rFonts w:eastAsia="Times New Roman" w:cstheme="minorHAnsi"/>
          <w:bCs/>
          <w:color w:val="000000"/>
          <w:sz w:val="20"/>
          <w:szCs w:val="20"/>
          <w:lang w:val="en-GB" w:eastAsia="en-GB"/>
        </w:rPr>
      </w:pPr>
    </w:p>
    <w:p w14:paraId="760E500A" w14:textId="02B55A83" w:rsidR="00D34B28" w:rsidRPr="000479E9" w:rsidRDefault="00FC1C34" w:rsidP="00104593">
      <w:pPr>
        <w:spacing w:after="0" w:line="240" w:lineRule="auto"/>
        <w:rPr>
          <w:rFonts w:eastAsia="Times New Roman" w:cstheme="minorHAnsi"/>
          <w:color w:val="000000" w:themeColor="text1"/>
          <w:sz w:val="20"/>
          <w:szCs w:val="20"/>
          <w:lang w:val="en-GB" w:eastAsia="en-GB"/>
        </w:rPr>
      </w:pPr>
      <w:r w:rsidRPr="000479E9">
        <w:rPr>
          <w:rStyle w:val="cf01"/>
        </w:rPr>
        <w:t>This</w:t>
      </w:r>
      <w:r w:rsidR="00380EDF" w:rsidRPr="000479E9">
        <w:rPr>
          <w:rStyle w:val="cf01"/>
        </w:rPr>
        <w:t xml:space="preserve"> long-term maintenance plan</w:t>
      </w:r>
      <w:r w:rsidRPr="000479E9">
        <w:rPr>
          <w:rStyle w:val="cf01"/>
        </w:rPr>
        <w:t xml:space="preserve"> </w:t>
      </w:r>
      <w:r w:rsidR="00380EDF" w:rsidRPr="000479E9">
        <w:rPr>
          <w:rStyle w:val="cf01"/>
        </w:rPr>
        <w:t>(</w:t>
      </w:r>
      <w:r w:rsidRPr="000479E9">
        <w:rPr>
          <w:rStyle w:val="cf01"/>
        </w:rPr>
        <w:t>LTM</w:t>
      </w:r>
      <w:r w:rsidR="00380EDF" w:rsidRPr="000479E9">
        <w:rPr>
          <w:rStyle w:val="cf01"/>
        </w:rPr>
        <w:t>)</w:t>
      </w:r>
      <w:r w:rsidRPr="000479E9">
        <w:rPr>
          <w:rStyle w:val="cf01"/>
        </w:rPr>
        <w:t xml:space="preserve"> covers </w:t>
      </w:r>
      <w:r w:rsidRPr="000479E9">
        <w:rPr>
          <w:rStyle w:val="cf11"/>
        </w:rPr>
        <w:t xml:space="preserve">the common property, building elements, and infrastructure of the unit title development. It also </w:t>
      </w:r>
      <w:r w:rsidR="00380EDF" w:rsidRPr="000479E9">
        <w:rPr>
          <w:rStyle w:val="cf11"/>
        </w:rPr>
        <w:t>covers any</w:t>
      </w:r>
      <w:r w:rsidRPr="000479E9">
        <w:rPr>
          <w:rStyle w:val="cf11"/>
        </w:rPr>
        <w:t xml:space="preserve"> additional items that the body corporate has decided by ordinary resolution to include in the plan</w:t>
      </w:r>
      <w:r w:rsidR="00104593" w:rsidRPr="000479E9">
        <w:rPr>
          <w:rStyle w:val="cf11"/>
        </w:rPr>
        <w:t>.</w:t>
      </w:r>
      <w:r w:rsidRPr="000479E9">
        <w:rPr>
          <w:rFonts w:eastAsia="Times New Roman" w:cstheme="minorHAnsi"/>
          <w:bCs/>
          <w:color w:val="000000"/>
          <w:sz w:val="20"/>
          <w:szCs w:val="20"/>
          <w:lang w:val="en-GB" w:eastAsia="en-GB"/>
        </w:rPr>
        <w:br/>
      </w:r>
    </w:p>
    <w:p w14:paraId="09E82749" w14:textId="025E09D8" w:rsidR="00D34B28" w:rsidRPr="000479E9" w:rsidRDefault="00D34B28" w:rsidP="00104593">
      <w:pPr>
        <w:pStyle w:val="Heading2"/>
        <w:rPr>
          <w:rFonts w:eastAsia="Arial" w:cstheme="majorHAnsi"/>
          <w:b/>
          <w:bCs/>
          <w:color w:val="3B3838" w:themeColor="background2" w:themeShade="40"/>
          <w:sz w:val="30"/>
          <w:szCs w:val="30"/>
          <w:lang w:val="en-GB" w:eastAsia="en-GB"/>
        </w:rPr>
      </w:pPr>
      <w:r w:rsidRPr="000479E9">
        <w:rPr>
          <w:rFonts w:eastAsia="Arial" w:cstheme="majorHAnsi"/>
          <w:color w:val="3B3838" w:themeColor="background2" w:themeShade="40"/>
          <w:lang w:val="en-GB"/>
        </w:rPr>
        <w:t xml:space="preserve">Building details </w:t>
      </w:r>
      <w:r w:rsidR="3C5937A3" w:rsidRPr="000479E9">
        <w:rPr>
          <w:rFonts w:eastAsia="Arial" w:cstheme="majorHAnsi"/>
          <w:color w:val="3B3838" w:themeColor="background2" w:themeShade="40"/>
          <w:lang w:val="en-GB"/>
        </w:rPr>
        <w:t>and</w:t>
      </w:r>
      <w:r w:rsidRPr="000479E9">
        <w:rPr>
          <w:rFonts w:eastAsia="Arial" w:cstheme="majorHAnsi"/>
          <w:color w:val="3B3838" w:themeColor="background2" w:themeShade="40"/>
          <w:lang w:val="en-GB"/>
        </w:rPr>
        <w:t xml:space="preserve"> report inputs </w:t>
      </w:r>
    </w:p>
    <w:p w14:paraId="2A37DF1B" w14:textId="77777777" w:rsidR="00D34B28" w:rsidRPr="000479E9" w:rsidRDefault="00D34B28" w:rsidP="00380EDF">
      <w:pPr>
        <w:pStyle w:val="Heading3"/>
        <w:rPr>
          <w:rFonts w:cstheme="majorHAnsi"/>
          <w:color w:val="3B3838" w:themeColor="background2" w:themeShade="40"/>
          <w:lang w:val="en-GB" w:eastAsia="en-GB"/>
        </w:rPr>
      </w:pPr>
      <w:r w:rsidRPr="000479E9">
        <w:rPr>
          <w:rFonts w:cstheme="majorHAnsi"/>
          <w:color w:val="3B3838" w:themeColor="background2" w:themeShade="40"/>
          <w:lang w:val="en-GB" w:eastAsia="en-GB"/>
        </w:rPr>
        <w:t xml:space="preserve">Supplied information </w:t>
      </w:r>
    </w:p>
    <w:p w14:paraId="3C76E281" w14:textId="77777777" w:rsidR="00D34B28" w:rsidRPr="000479E9" w:rsidRDefault="00D34B28" w:rsidP="00D34B28">
      <w:pPr>
        <w:autoSpaceDE w:val="0"/>
        <w:autoSpaceDN w:val="0"/>
        <w:adjustRightInd w:val="0"/>
        <w:spacing w:after="0" w:line="240" w:lineRule="auto"/>
        <w:rPr>
          <w:rFonts w:eastAsia="Times New Roman" w:cstheme="minorHAnsi"/>
          <w:color w:val="000000"/>
          <w:sz w:val="23"/>
          <w:szCs w:val="23"/>
          <w:lang w:val="en-GB" w:eastAsia="en-GB"/>
        </w:rPr>
      </w:pPr>
    </w:p>
    <w:tbl>
      <w:tblPr>
        <w:tblW w:w="1422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80"/>
        <w:gridCol w:w="9240"/>
      </w:tblGrid>
      <w:tr w:rsidR="00D34B28" w:rsidRPr="000479E9" w14:paraId="64A1C637" w14:textId="77777777" w:rsidTr="00F5523F">
        <w:trPr>
          <w:trHeight w:val="567"/>
        </w:trPr>
        <w:tc>
          <w:tcPr>
            <w:tcW w:w="4980" w:type="dxa"/>
            <w:vAlign w:val="center"/>
          </w:tcPr>
          <w:p w14:paraId="37DC449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Building name </w:t>
            </w:r>
          </w:p>
        </w:tc>
        <w:tc>
          <w:tcPr>
            <w:tcW w:w="9240" w:type="dxa"/>
            <w:vAlign w:val="center"/>
          </w:tcPr>
          <w:p w14:paraId="183FDA2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A0F13CA" w14:textId="77777777" w:rsidTr="00F5523F">
        <w:trPr>
          <w:trHeight w:val="567"/>
        </w:trPr>
        <w:tc>
          <w:tcPr>
            <w:tcW w:w="4980" w:type="dxa"/>
            <w:vAlign w:val="center"/>
          </w:tcPr>
          <w:p w14:paraId="2D3E0BF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Building address </w:t>
            </w:r>
          </w:p>
        </w:tc>
        <w:tc>
          <w:tcPr>
            <w:tcW w:w="9240" w:type="dxa"/>
            <w:vAlign w:val="center"/>
          </w:tcPr>
          <w:p w14:paraId="405DD05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 </w:t>
            </w:r>
          </w:p>
        </w:tc>
      </w:tr>
      <w:tr w:rsidR="00D34B28" w:rsidRPr="000479E9" w14:paraId="438AFEBF" w14:textId="77777777" w:rsidTr="00F5523F">
        <w:trPr>
          <w:trHeight w:val="567"/>
        </w:trPr>
        <w:tc>
          <w:tcPr>
            <w:tcW w:w="4980" w:type="dxa"/>
            <w:vAlign w:val="center"/>
          </w:tcPr>
          <w:p w14:paraId="5F771954" w14:textId="2B3817D7" w:rsidR="00D34B28" w:rsidRPr="000479E9" w:rsidDel="009838DE"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Unit title plan </w:t>
            </w:r>
            <w:r w:rsidR="000305D4" w:rsidRPr="000479E9">
              <w:rPr>
                <w:rFonts w:eastAsia="Times New Roman" w:cstheme="minorHAnsi"/>
                <w:color w:val="000000"/>
                <w:sz w:val="20"/>
                <w:szCs w:val="20"/>
                <w:lang w:val="en-GB" w:eastAsia="en-GB"/>
              </w:rPr>
              <w:t>number</w:t>
            </w:r>
          </w:p>
        </w:tc>
        <w:tc>
          <w:tcPr>
            <w:tcW w:w="9240" w:type="dxa"/>
            <w:vAlign w:val="center"/>
          </w:tcPr>
          <w:p w14:paraId="7713896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8B938EA" w14:textId="77777777" w:rsidTr="00F5523F">
        <w:trPr>
          <w:trHeight w:val="567"/>
        </w:trPr>
        <w:tc>
          <w:tcPr>
            <w:tcW w:w="4980" w:type="dxa"/>
            <w:vAlign w:val="center"/>
          </w:tcPr>
          <w:p w14:paraId="465BC66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Date of deposit of unit plan</w:t>
            </w:r>
          </w:p>
        </w:tc>
        <w:tc>
          <w:tcPr>
            <w:tcW w:w="9240" w:type="dxa"/>
            <w:vAlign w:val="center"/>
          </w:tcPr>
          <w:p w14:paraId="49D7D95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3A7FACCB" w14:textId="77777777" w:rsidTr="00F5523F">
        <w:trPr>
          <w:trHeight w:val="567"/>
        </w:trPr>
        <w:tc>
          <w:tcPr>
            <w:tcW w:w="4980" w:type="dxa"/>
            <w:vAlign w:val="center"/>
          </w:tcPr>
          <w:p w14:paraId="74C95B3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lastRenderedPageBreak/>
              <w:t xml:space="preserve">Number of unit entitlements </w:t>
            </w:r>
          </w:p>
        </w:tc>
        <w:tc>
          <w:tcPr>
            <w:tcW w:w="9240" w:type="dxa"/>
            <w:vAlign w:val="center"/>
          </w:tcPr>
          <w:p w14:paraId="6BBC867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2CA9DE96" w14:textId="77777777" w:rsidTr="00F5523F">
        <w:trPr>
          <w:trHeight w:val="567"/>
        </w:trPr>
        <w:tc>
          <w:tcPr>
            <w:tcW w:w="4980" w:type="dxa"/>
            <w:vAlign w:val="center"/>
          </w:tcPr>
          <w:p w14:paraId="4F14C3A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Number of units</w:t>
            </w:r>
          </w:p>
        </w:tc>
        <w:tc>
          <w:tcPr>
            <w:tcW w:w="9240" w:type="dxa"/>
            <w:vAlign w:val="center"/>
          </w:tcPr>
          <w:p w14:paraId="6AA3E58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5356D438" w14:textId="77777777" w:rsidTr="00F5523F">
        <w:trPr>
          <w:trHeight w:val="567"/>
        </w:trPr>
        <w:tc>
          <w:tcPr>
            <w:tcW w:w="4980" w:type="dxa"/>
            <w:vAlign w:val="center"/>
          </w:tcPr>
          <w:p w14:paraId="0BCCF936" w14:textId="2DB04053"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Does a </w:t>
            </w:r>
            <w:r w:rsidR="399D08B7" w:rsidRPr="000479E9">
              <w:rPr>
                <w:rFonts w:eastAsia="Times New Roman" w:cstheme="minorHAnsi"/>
                <w:color w:val="000000" w:themeColor="text1"/>
                <w:sz w:val="20"/>
                <w:szCs w:val="20"/>
                <w:lang w:val="en-GB" w:eastAsia="en-GB"/>
              </w:rPr>
              <w:t>l</w:t>
            </w:r>
            <w:r w:rsidRPr="000479E9">
              <w:rPr>
                <w:rFonts w:eastAsia="Times New Roman" w:cstheme="minorHAnsi"/>
                <w:color w:val="000000" w:themeColor="text1"/>
                <w:sz w:val="20"/>
                <w:szCs w:val="20"/>
                <w:lang w:val="en-GB" w:eastAsia="en-GB"/>
              </w:rPr>
              <w:t>ong-term maintenance fund exist</w:t>
            </w:r>
            <w:r w:rsidR="004F6647" w:rsidRPr="000479E9">
              <w:rPr>
                <w:rFonts w:eastAsia="Times New Roman" w:cstheme="minorHAnsi"/>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w:t>
            </w:r>
            <w:proofErr w:type="gramStart"/>
            <w:r w:rsidR="72E3E36A" w:rsidRPr="000479E9">
              <w:rPr>
                <w:rFonts w:eastAsia="Times New Roman" w:cstheme="minorHAnsi"/>
                <w:color w:val="000000" w:themeColor="text1"/>
                <w:sz w:val="20"/>
                <w:szCs w:val="20"/>
                <w:lang w:val="en-GB" w:eastAsia="en-GB"/>
              </w:rPr>
              <w:t>ye</w:t>
            </w:r>
            <w:r w:rsidR="78C647AC" w:rsidRPr="000479E9">
              <w:rPr>
                <w:rFonts w:eastAsia="Times New Roman" w:cstheme="minorHAnsi"/>
                <w:color w:val="000000" w:themeColor="text1"/>
                <w:sz w:val="20"/>
                <w:szCs w:val="20"/>
                <w:lang w:val="en-GB" w:eastAsia="en-GB"/>
              </w:rPr>
              <w:t>s</w:t>
            </w:r>
            <w:proofErr w:type="gramEnd"/>
            <w:r w:rsidRPr="000479E9">
              <w:rPr>
                <w:rFonts w:eastAsia="Times New Roman" w:cstheme="minorHAnsi"/>
                <w:color w:val="000000" w:themeColor="text1"/>
                <w:sz w:val="20"/>
                <w:szCs w:val="20"/>
                <w:lang w:val="en-GB" w:eastAsia="en-GB"/>
              </w:rPr>
              <w:t xml:space="preserve"> </w:t>
            </w:r>
            <w:r w:rsidR="5564BF77" w:rsidRPr="000479E9">
              <w:rPr>
                <w:rFonts w:eastAsia="Times New Roman" w:cstheme="minorHAnsi"/>
                <w:color w:val="000000" w:themeColor="text1"/>
                <w:sz w:val="20"/>
                <w:szCs w:val="20"/>
                <w:lang w:val="en-GB" w:eastAsia="en-GB"/>
              </w:rPr>
              <w:t>or</w:t>
            </w:r>
            <w:r w:rsidRPr="000479E9">
              <w:rPr>
                <w:rFonts w:eastAsia="Times New Roman" w:cstheme="minorHAnsi"/>
                <w:color w:val="000000" w:themeColor="text1"/>
                <w:sz w:val="20"/>
                <w:szCs w:val="20"/>
                <w:lang w:val="en-GB" w:eastAsia="en-GB"/>
              </w:rPr>
              <w:t xml:space="preserve"> </w:t>
            </w:r>
            <w:r w:rsidR="2ACB04BD" w:rsidRPr="000479E9">
              <w:rPr>
                <w:rFonts w:eastAsia="Times New Roman" w:cstheme="minorHAnsi"/>
                <w:color w:val="000000" w:themeColor="text1"/>
                <w:sz w:val="20"/>
                <w:szCs w:val="20"/>
                <w:lang w:val="en-GB" w:eastAsia="en-GB"/>
              </w:rPr>
              <w:t>n</w:t>
            </w:r>
            <w:r w:rsidR="7733314D" w:rsidRPr="000479E9">
              <w:rPr>
                <w:rFonts w:eastAsia="Times New Roman" w:cstheme="minorHAnsi"/>
                <w:color w:val="000000" w:themeColor="text1"/>
                <w:sz w:val="20"/>
                <w:szCs w:val="20"/>
                <w:lang w:val="en-GB" w:eastAsia="en-GB"/>
              </w:rPr>
              <w:t>o</w:t>
            </w:r>
            <w:r w:rsidRPr="000479E9">
              <w:rPr>
                <w:rFonts w:eastAsia="Times New Roman" w:cstheme="minorHAnsi"/>
                <w:color w:val="000000" w:themeColor="text1"/>
                <w:sz w:val="20"/>
                <w:szCs w:val="20"/>
                <w:lang w:val="en-GB" w:eastAsia="en-GB"/>
              </w:rPr>
              <w:t>)</w:t>
            </w:r>
          </w:p>
          <w:p w14:paraId="4F50A156" w14:textId="5145A260" w:rsidR="00D34B28" w:rsidRPr="000479E9" w:rsidRDefault="00D34B28" w:rsidP="00D34B28">
            <w:pPr>
              <w:autoSpaceDE w:val="0"/>
              <w:autoSpaceDN w:val="0"/>
              <w:adjustRightInd w:val="0"/>
              <w:spacing w:after="0" w:line="240" w:lineRule="auto"/>
              <w:rPr>
                <w:rFonts w:eastAsia="Times New Roman" w:cstheme="minorHAnsi"/>
                <w:color w:val="000000" w:themeColor="text1"/>
                <w:sz w:val="20"/>
                <w:szCs w:val="20"/>
                <w:lang w:val="en-GB" w:eastAsia="en-GB"/>
              </w:rPr>
            </w:pPr>
            <w:r w:rsidRPr="000479E9">
              <w:rPr>
                <w:rFonts w:eastAsia="Times New Roman" w:cstheme="minorHAnsi"/>
                <w:color w:val="000000" w:themeColor="text1"/>
                <w:sz w:val="20"/>
                <w:szCs w:val="20"/>
                <w:lang w:val="en-GB" w:eastAsia="en-GB"/>
              </w:rPr>
              <w:t xml:space="preserve">If </w:t>
            </w:r>
            <w:r w:rsidR="2D628510" w:rsidRPr="000479E9">
              <w:rPr>
                <w:rFonts w:eastAsia="Times New Roman" w:cstheme="minorHAnsi"/>
                <w:color w:val="000000" w:themeColor="text1"/>
                <w:sz w:val="20"/>
                <w:szCs w:val="20"/>
                <w:lang w:val="en-GB" w:eastAsia="en-GB"/>
              </w:rPr>
              <w:t xml:space="preserve">no, </w:t>
            </w:r>
            <w:r w:rsidRPr="000479E9">
              <w:rPr>
                <w:rFonts w:eastAsia="Times New Roman" w:cstheme="minorHAnsi"/>
                <w:color w:val="000000" w:themeColor="text1"/>
                <w:sz w:val="20"/>
                <w:szCs w:val="20"/>
                <w:lang w:val="en-GB" w:eastAsia="en-GB"/>
              </w:rPr>
              <w:t xml:space="preserve">record arrangements for </w:t>
            </w:r>
            <w:r w:rsidR="008D1E1A" w:rsidRPr="000479E9">
              <w:rPr>
                <w:rFonts w:eastAsia="Times New Roman" w:cstheme="minorHAnsi"/>
                <w:color w:val="000000" w:themeColor="text1"/>
                <w:sz w:val="20"/>
                <w:szCs w:val="20"/>
                <w:lang w:val="en-GB" w:eastAsia="en-GB"/>
              </w:rPr>
              <w:t xml:space="preserve">long-term </w:t>
            </w:r>
            <w:r w:rsidRPr="000479E9">
              <w:rPr>
                <w:rFonts w:eastAsia="Times New Roman" w:cstheme="minorHAnsi"/>
                <w:color w:val="000000" w:themeColor="text1"/>
                <w:sz w:val="20"/>
                <w:szCs w:val="20"/>
                <w:lang w:val="en-GB" w:eastAsia="en-GB"/>
              </w:rPr>
              <w:t>maintenance funding here</w:t>
            </w:r>
            <w:r w:rsidR="218CC47C" w:rsidRPr="000479E9">
              <w:rPr>
                <w:rFonts w:eastAsia="Times New Roman" w:cstheme="minorHAnsi"/>
                <w:color w:val="000000" w:themeColor="text1"/>
                <w:sz w:val="20"/>
                <w:szCs w:val="20"/>
                <w:lang w:val="en-GB" w:eastAsia="en-GB"/>
              </w:rPr>
              <w:t>.</w:t>
            </w:r>
            <w:r w:rsidR="00800A1E" w:rsidRPr="000479E9">
              <w:rPr>
                <w:rFonts w:eastAsia="Times New Roman" w:cstheme="minorHAnsi"/>
                <w:color w:val="000000" w:themeColor="text1"/>
                <w:sz w:val="20"/>
                <w:szCs w:val="20"/>
                <w:lang w:val="en-GB" w:eastAsia="en-GB"/>
              </w:rPr>
              <w:br/>
            </w:r>
          </w:p>
          <w:p w14:paraId="5181427D" w14:textId="72649EEB" w:rsidR="000C307A" w:rsidRPr="000479E9" w:rsidRDefault="00800A1E"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If yes, record here the amount the body corporation has decided to be applied each year (for years 1</w:t>
            </w:r>
            <w:r w:rsidR="007D3EF8" w:rsidRPr="000479E9">
              <w:rPr>
                <w:rFonts w:eastAsia="Times New Roman" w:cstheme="minorHAnsi"/>
                <w:color w:val="000000" w:themeColor="text1"/>
                <w:sz w:val="20"/>
                <w:szCs w:val="20"/>
                <w:lang w:val="en-GB" w:eastAsia="en-GB"/>
              </w:rPr>
              <w:t xml:space="preserve"> to </w:t>
            </w:r>
            <w:r w:rsidRPr="000479E9">
              <w:rPr>
                <w:rFonts w:eastAsia="Times New Roman" w:cstheme="minorHAnsi"/>
                <w:color w:val="000000" w:themeColor="text1"/>
                <w:sz w:val="20"/>
                <w:szCs w:val="20"/>
                <w:lang w:val="en-GB" w:eastAsia="en-GB"/>
              </w:rPr>
              <w:t xml:space="preserve">10) to maintain the </w:t>
            </w:r>
            <w:r w:rsidR="00733639" w:rsidRPr="000479E9">
              <w:rPr>
                <w:rFonts w:eastAsia="Times New Roman" w:cstheme="minorHAnsi"/>
                <w:color w:val="000000" w:themeColor="text1"/>
                <w:sz w:val="20"/>
                <w:szCs w:val="20"/>
                <w:lang w:val="en-GB" w:eastAsia="en-GB"/>
              </w:rPr>
              <w:t>long-term maintenance fund</w:t>
            </w:r>
            <w:r w:rsidRPr="000479E9">
              <w:rPr>
                <w:rFonts w:eastAsia="Times New Roman" w:cstheme="minorHAnsi"/>
                <w:color w:val="000000" w:themeColor="text1"/>
                <w:sz w:val="20"/>
                <w:szCs w:val="20"/>
                <w:lang w:val="en-GB" w:eastAsia="en-GB"/>
              </w:rPr>
              <w:t>.</w:t>
            </w:r>
          </w:p>
        </w:tc>
        <w:tc>
          <w:tcPr>
            <w:tcW w:w="9240" w:type="dxa"/>
            <w:vAlign w:val="center"/>
          </w:tcPr>
          <w:p w14:paraId="66E0A64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22E483A" w14:textId="77777777" w:rsidTr="00F5523F">
        <w:trPr>
          <w:trHeight w:val="567"/>
        </w:trPr>
        <w:tc>
          <w:tcPr>
            <w:tcW w:w="4980" w:type="dxa"/>
            <w:vAlign w:val="center"/>
          </w:tcPr>
          <w:p w14:paraId="4518428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Estimated starting long-term maintenance fund balance </w:t>
            </w:r>
          </w:p>
        </w:tc>
        <w:tc>
          <w:tcPr>
            <w:tcW w:w="9240" w:type="dxa"/>
            <w:vAlign w:val="center"/>
          </w:tcPr>
          <w:p w14:paraId="4EBE361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A5FECFE" w14:textId="77777777" w:rsidTr="00F5523F">
        <w:trPr>
          <w:trHeight w:val="567"/>
        </w:trPr>
        <w:tc>
          <w:tcPr>
            <w:tcW w:w="4980" w:type="dxa"/>
            <w:vAlign w:val="center"/>
          </w:tcPr>
          <w:p w14:paraId="7495CF8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Starting date of financial year for report </w:t>
            </w:r>
          </w:p>
        </w:tc>
        <w:tc>
          <w:tcPr>
            <w:tcW w:w="9240" w:type="dxa"/>
            <w:vAlign w:val="center"/>
          </w:tcPr>
          <w:p w14:paraId="324774F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1138B08C" w14:textId="77777777" w:rsidTr="00F5523F">
        <w:trPr>
          <w:trHeight w:val="567"/>
        </w:trPr>
        <w:tc>
          <w:tcPr>
            <w:tcW w:w="4980" w:type="dxa"/>
            <w:vAlign w:val="center"/>
          </w:tcPr>
          <w:p w14:paraId="4D13B95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GST status</w:t>
            </w:r>
          </w:p>
        </w:tc>
        <w:tc>
          <w:tcPr>
            <w:tcW w:w="9240" w:type="dxa"/>
            <w:vAlign w:val="center"/>
          </w:tcPr>
          <w:p w14:paraId="08BB36F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19E934CF" w14:textId="77777777" w:rsidTr="00F5523F">
        <w:trPr>
          <w:trHeight w:val="567"/>
        </w:trPr>
        <w:tc>
          <w:tcPr>
            <w:tcW w:w="4980" w:type="dxa"/>
            <w:vAlign w:val="center"/>
          </w:tcPr>
          <w:p w14:paraId="46D9A64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Current long-term maintenance levy per lot entitlement </w:t>
            </w:r>
          </w:p>
        </w:tc>
        <w:tc>
          <w:tcPr>
            <w:tcW w:w="9240" w:type="dxa"/>
            <w:vAlign w:val="center"/>
          </w:tcPr>
          <w:p w14:paraId="26CCCD3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bl>
    <w:p w14:paraId="229BB8C6" w14:textId="77777777" w:rsidR="00D34B28" w:rsidRPr="000479E9" w:rsidRDefault="00D34B28" w:rsidP="00D34B28">
      <w:pPr>
        <w:spacing w:after="0" w:line="240" w:lineRule="auto"/>
        <w:rPr>
          <w:rFonts w:eastAsia="Times New Roman" w:cstheme="minorHAnsi"/>
          <w:sz w:val="20"/>
          <w:szCs w:val="20"/>
          <w:lang w:val="en-AU" w:eastAsia="en-AU"/>
        </w:rPr>
      </w:pPr>
    </w:p>
    <w:p w14:paraId="4B0C5A06" w14:textId="77777777" w:rsidR="00D34B28" w:rsidRPr="000479E9" w:rsidRDefault="00D34B28" w:rsidP="00D34B28">
      <w:pPr>
        <w:spacing w:after="0" w:line="240" w:lineRule="auto"/>
        <w:rPr>
          <w:rFonts w:eastAsia="Times New Roman" w:cstheme="minorHAnsi"/>
          <w:sz w:val="20"/>
          <w:szCs w:val="20"/>
          <w:lang w:val="en-AU" w:eastAsia="en-AU"/>
        </w:rPr>
      </w:pPr>
    </w:p>
    <w:p w14:paraId="2400B474" w14:textId="77777777" w:rsidR="00F5523F" w:rsidRPr="000479E9" w:rsidRDefault="00F5523F">
      <w:pPr>
        <w:rPr>
          <w:rFonts w:eastAsia="Arial" w:cstheme="minorHAnsi"/>
          <w:color w:val="1F3763" w:themeColor="accent1" w:themeShade="7F"/>
          <w:sz w:val="24"/>
          <w:szCs w:val="24"/>
          <w:lang w:val="en-GB"/>
        </w:rPr>
      </w:pPr>
      <w:r w:rsidRPr="000479E9">
        <w:rPr>
          <w:rFonts w:eastAsia="Arial" w:cstheme="minorHAnsi"/>
          <w:lang w:val="en-GB"/>
        </w:rPr>
        <w:br w:type="page"/>
      </w:r>
    </w:p>
    <w:p w14:paraId="33E666B5" w14:textId="57243B38" w:rsidR="00D34B28" w:rsidRPr="000479E9" w:rsidRDefault="00D34B28" w:rsidP="00F5523F">
      <w:pPr>
        <w:pStyle w:val="Heading3"/>
        <w:rPr>
          <w:rFonts w:eastAsia="Arial" w:cstheme="majorHAnsi"/>
          <w:b/>
          <w:bCs/>
          <w:color w:val="2F5496" w:themeColor="accent1" w:themeShade="BF"/>
          <w:sz w:val="20"/>
          <w:szCs w:val="20"/>
          <w:lang w:val="en-GB" w:eastAsia="en-GB"/>
        </w:rPr>
      </w:pPr>
      <w:r w:rsidRPr="000479E9">
        <w:rPr>
          <w:rFonts w:eastAsia="Arial" w:cstheme="majorHAnsi"/>
          <w:color w:val="3B3838" w:themeColor="background2" w:themeShade="40"/>
          <w:lang w:val="en-GB"/>
        </w:rPr>
        <w:lastRenderedPageBreak/>
        <w:t xml:space="preserve">Report assumptions </w:t>
      </w:r>
      <w:r w:rsidR="593324F0" w:rsidRPr="000479E9">
        <w:rPr>
          <w:rFonts w:eastAsia="Arial" w:cstheme="majorHAnsi"/>
          <w:color w:val="3B3838" w:themeColor="background2" w:themeShade="40"/>
          <w:lang w:val="en-GB"/>
        </w:rPr>
        <w:t>and</w:t>
      </w:r>
      <w:r w:rsidRPr="000479E9">
        <w:rPr>
          <w:rFonts w:eastAsia="Arial" w:cstheme="majorHAnsi"/>
          <w:color w:val="3B3838" w:themeColor="background2" w:themeShade="40"/>
          <w:lang w:val="en-GB"/>
        </w:rPr>
        <w:t xml:space="preserve"> information </w:t>
      </w:r>
    </w:p>
    <w:p w14:paraId="28FEEF05" w14:textId="77777777" w:rsidR="00D34B28" w:rsidRPr="000479E9" w:rsidRDefault="00D34B28" w:rsidP="00D34B28">
      <w:pPr>
        <w:autoSpaceDE w:val="0"/>
        <w:autoSpaceDN w:val="0"/>
        <w:adjustRightInd w:val="0"/>
        <w:spacing w:after="0" w:line="240" w:lineRule="auto"/>
        <w:rPr>
          <w:rFonts w:eastAsia="Times New Roman" w:cstheme="minorHAnsi"/>
          <w:b/>
          <w:bCs/>
          <w:color w:val="000000"/>
          <w:sz w:val="20"/>
          <w:szCs w:val="20"/>
          <w:lang w:val="en-GB" w:eastAsia="en-GB"/>
        </w:rPr>
      </w:pPr>
    </w:p>
    <w:tbl>
      <w:tblPr>
        <w:tblW w:w="142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80"/>
        <w:gridCol w:w="8640"/>
      </w:tblGrid>
      <w:tr w:rsidR="00D34B28" w:rsidRPr="000479E9" w14:paraId="3583B8C3" w14:textId="77777777" w:rsidTr="006A9386">
        <w:trPr>
          <w:trHeight w:val="737"/>
        </w:trPr>
        <w:tc>
          <w:tcPr>
            <w:tcW w:w="5580" w:type="dxa"/>
            <w:vAlign w:val="center"/>
          </w:tcPr>
          <w:p w14:paraId="57244E4F" w14:textId="6A590723"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Assumed interest rate on invested funds (for funds over $10,000</w:t>
            </w:r>
            <w:r w:rsidR="00821B06" w:rsidRPr="000479E9">
              <w:rPr>
                <w:rFonts w:eastAsia="Times New Roman" w:cstheme="minorHAnsi"/>
                <w:color w:val="000000"/>
                <w:sz w:val="20"/>
                <w:szCs w:val="20"/>
                <w:lang w:val="en-GB" w:eastAsia="en-GB"/>
              </w:rPr>
              <w:t>.00</w:t>
            </w:r>
            <w:r w:rsidRPr="000479E9">
              <w:rPr>
                <w:rFonts w:eastAsia="Times New Roman" w:cstheme="minorHAnsi"/>
                <w:color w:val="000000"/>
                <w:sz w:val="20"/>
                <w:szCs w:val="20"/>
                <w:lang w:val="en-GB" w:eastAsia="en-GB"/>
              </w:rPr>
              <w:t xml:space="preserve">) </w:t>
            </w:r>
          </w:p>
          <w:p w14:paraId="26DD0F1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8640" w:type="dxa"/>
            <w:vAlign w:val="center"/>
          </w:tcPr>
          <w:p w14:paraId="09985F1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21E2618" w14:textId="77777777" w:rsidTr="006A9386">
        <w:trPr>
          <w:trHeight w:val="737"/>
        </w:trPr>
        <w:tc>
          <w:tcPr>
            <w:tcW w:w="5580" w:type="dxa"/>
            <w:vAlign w:val="center"/>
          </w:tcPr>
          <w:p w14:paraId="1953E36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Company taxation rate </w:t>
            </w:r>
          </w:p>
        </w:tc>
        <w:tc>
          <w:tcPr>
            <w:tcW w:w="8640" w:type="dxa"/>
            <w:vAlign w:val="center"/>
          </w:tcPr>
          <w:p w14:paraId="4248136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31E8A62B" w14:textId="77777777" w:rsidTr="006A9386">
        <w:trPr>
          <w:trHeight w:val="737"/>
        </w:trPr>
        <w:tc>
          <w:tcPr>
            <w:tcW w:w="5580" w:type="dxa"/>
            <w:vAlign w:val="center"/>
          </w:tcPr>
          <w:p w14:paraId="39A85D55" w14:textId="45E2C2B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Interest on invested funds</w:t>
            </w:r>
            <w:r w:rsidR="004F6647" w:rsidRPr="000479E9">
              <w:rPr>
                <w:rFonts w:eastAsia="Times New Roman" w:cstheme="minorHAnsi"/>
                <w:color w:val="000000" w:themeColor="text1"/>
                <w:sz w:val="20"/>
                <w:szCs w:val="20"/>
                <w:lang w:val="en-GB" w:eastAsia="en-GB"/>
              </w:rPr>
              <w:t xml:space="preserve"> – </w:t>
            </w:r>
            <w:r w:rsidR="00B84EDD" w:rsidRPr="000479E9">
              <w:rPr>
                <w:rFonts w:eastAsia="Times New Roman" w:cstheme="minorHAnsi"/>
                <w:color w:val="000000" w:themeColor="text1"/>
                <w:sz w:val="20"/>
                <w:szCs w:val="20"/>
                <w:lang w:val="en-GB" w:eastAsia="en-GB"/>
              </w:rPr>
              <w:t>b</w:t>
            </w:r>
            <w:r w:rsidRPr="000479E9">
              <w:rPr>
                <w:rFonts w:eastAsia="Times New Roman" w:cstheme="minorHAnsi"/>
                <w:color w:val="000000" w:themeColor="text1"/>
                <w:sz w:val="20"/>
                <w:szCs w:val="20"/>
                <w:lang w:val="en-GB" w:eastAsia="en-GB"/>
              </w:rPr>
              <w:t>ased on assumed interest rate minus company taxation rate. Calculated only on long-term maintenance fund balances over $10,000.</w:t>
            </w:r>
            <w:r w:rsidR="00821B06" w:rsidRPr="000479E9">
              <w:rPr>
                <w:rFonts w:eastAsia="Times New Roman" w:cstheme="minorHAnsi"/>
                <w:color w:val="000000" w:themeColor="text1"/>
                <w:sz w:val="20"/>
                <w:szCs w:val="20"/>
                <w:lang w:val="en-GB" w:eastAsia="en-GB"/>
              </w:rPr>
              <w:t>00</w:t>
            </w:r>
            <w:r w:rsidRPr="000479E9">
              <w:rPr>
                <w:rFonts w:eastAsia="Times New Roman" w:cstheme="minorHAnsi"/>
                <w:color w:val="000000" w:themeColor="text1"/>
                <w:sz w:val="20"/>
                <w:szCs w:val="20"/>
                <w:lang w:val="en-GB" w:eastAsia="en-GB"/>
              </w:rPr>
              <w:t xml:space="preserve"> </w:t>
            </w:r>
          </w:p>
        </w:tc>
        <w:tc>
          <w:tcPr>
            <w:tcW w:w="8640" w:type="dxa"/>
            <w:vAlign w:val="center"/>
          </w:tcPr>
          <w:p w14:paraId="0B114DF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171F1978" w14:textId="77777777" w:rsidTr="006A9386">
        <w:trPr>
          <w:trHeight w:val="737"/>
        </w:trPr>
        <w:tc>
          <w:tcPr>
            <w:tcW w:w="5580" w:type="dxa"/>
            <w:vAlign w:val="center"/>
          </w:tcPr>
          <w:p w14:paraId="453B8441" w14:textId="2754C45E"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Contingency allowance</w:t>
            </w:r>
            <w:r w:rsidR="004F6647" w:rsidRPr="000479E9">
              <w:rPr>
                <w:rFonts w:eastAsia="Times New Roman" w:cstheme="minorHAnsi"/>
                <w:color w:val="000000" w:themeColor="text1"/>
                <w:sz w:val="20"/>
                <w:szCs w:val="20"/>
                <w:lang w:val="en-GB" w:eastAsia="en-GB"/>
              </w:rPr>
              <w:t xml:space="preserve"> – f</w:t>
            </w:r>
            <w:r w:rsidRPr="000479E9">
              <w:rPr>
                <w:rFonts w:eastAsia="Times New Roman" w:cstheme="minorHAnsi"/>
                <w:color w:val="000000" w:themeColor="text1"/>
                <w:sz w:val="20"/>
                <w:szCs w:val="20"/>
                <w:lang w:val="en-GB" w:eastAsia="en-GB"/>
              </w:rPr>
              <w:t>or minor and/or unforeseen expenses</w:t>
            </w:r>
            <w:r w:rsidR="0AE36102" w:rsidRPr="000479E9">
              <w:rPr>
                <w:rFonts w:eastAsia="Times New Roman" w:cstheme="minorHAnsi"/>
                <w:color w:val="000000" w:themeColor="text1"/>
                <w:sz w:val="20"/>
                <w:szCs w:val="20"/>
                <w:lang w:val="en-GB" w:eastAsia="en-GB"/>
              </w:rPr>
              <w:t>.</w:t>
            </w:r>
          </w:p>
        </w:tc>
        <w:tc>
          <w:tcPr>
            <w:tcW w:w="8640" w:type="dxa"/>
            <w:vAlign w:val="center"/>
          </w:tcPr>
          <w:p w14:paraId="174D9A2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563B8B9" w14:textId="77777777" w:rsidTr="006A9386">
        <w:trPr>
          <w:trHeight w:val="737"/>
        </w:trPr>
        <w:tc>
          <w:tcPr>
            <w:tcW w:w="5580" w:type="dxa"/>
            <w:vAlign w:val="center"/>
          </w:tcPr>
          <w:p w14:paraId="33327698" w14:textId="0567CE21" w:rsidR="00D34B28" w:rsidRPr="000479E9" w:rsidRDefault="00D34B28"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0479E9">
              <w:rPr>
                <w:rFonts w:eastAsia="Times New Roman" w:cstheme="minorHAnsi"/>
                <w:color w:val="000000" w:themeColor="text1"/>
                <w:sz w:val="20"/>
                <w:szCs w:val="20"/>
                <w:lang w:val="en-GB" w:eastAsia="en-GB"/>
              </w:rPr>
              <w:t>Assumed rate of inflation for building maintenance costs</w:t>
            </w:r>
            <w:r w:rsidR="004F6647" w:rsidRPr="000479E9">
              <w:rPr>
                <w:rFonts w:eastAsia="Times New Roman" w:cstheme="minorHAnsi"/>
                <w:color w:val="000000" w:themeColor="text1"/>
                <w:sz w:val="20"/>
                <w:szCs w:val="20"/>
                <w:lang w:val="en-GB" w:eastAsia="en-GB"/>
              </w:rPr>
              <w:t xml:space="preserve"> –</w:t>
            </w:r>
          </w:p>
          <w:p w14:paraId="1F20C186" w14:textId="221324A7" w:rsidR="00D34B28" w:rsidRPr="000479E9" w:rsidRDefault="004F6647" w:rsidP="004F6647">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b</w:t>
            </w:r>
            <w:r w:rsidR="00D34B28" w:rsidRPr="000479E9">
              <w:rPr>
                <w:rFonts w:eastAsia="Times New Roman" w:cstheme="minorHAnsi"/>
                <w:color w:val="000000" w:themeColor="text1"/>
                <w:sz w:val="20"/>
                <w:szCs w:val="20"/>
                <w:lang w:val="en-GB" w:eastAsia="en-GB"/>
              </w:rPr>
              <w:t xml:space="preserve">ased on average annual building cost increase between    </w:t>
            </w:r>
            <w:r w:rsidR="0665132B" w:rsidRPr="000479E9">
              <w:rPr>
                <w:rFonts w:eastAsia="Times New Roman" w:cstheme="minorHAnsi"/>
                <w:color w:val="000000" w:themeColor="text1"/>
                <w:sz w:val="20"/>
                <w:szCs w:val="20"/>
                <w:lang w:val="en-GB" w:eastAsia="en-GB"/>
              </w:rPr>
              <w:t xml:space="preserve">  [</w:t>
            </w:r>
            <w:r w:rsidR="21F6B10F" w:rsidRPr="000479E9">
              <w:rPr>
                <w:rFonts w:eastAsia="Times New Roman" w:cstheme="minorHAnsi"/>
                <w:color w:val="000000" w:themeColor="text1"/>
                <w:sz w:val="20"/>
                <w:szCs w:val="20"/>
                <w:lang w:val="en-GB" w:eastAsia="en-GB"/>
              </w:rPr>
              <w:t xml:space="preserve">insert date] </w:t>
            </w:r>
            <w:r w:rsidR="00D34B28" w:rsidRPr="000479E9">
              <w:rPr>
                <w:rFonts w:eastAsia="Times New Roman" w:cstheme="minorHAnsi"/>
                <w:color w:val="000000" w:themeColor="text1"/>
                <w:sz w:val="20"/>
                <w:szCs w:val="20"/>
                <w:lang w:val="en-GB" w:eastAsia="en-GB"/>
              </w:rPr>
              <w:t xml:space="preserve">and </w:t>
            </w:r>
            <w:r w:rsidR="0950441B" w:rsidRPr="000479E9">
              <w:rPr>
                <w:rFonts w:eastAsia="Times New Roman" w:cstheme="minorHAnsi"/>
                <w:color w:val="000000" w:themeColor="text1"/>
                <w:sz w:val="20"/>
                <w:szCs w:val="20"/>
                <w:lang w:val="en-GB" w:eastAsia="en-GB"/>
              </w:rPr>
              <w:t>[insert date]</w:t>
            </w:r>
          </w:p>
        </w:tc>
        <w:tc>
          <w:tcPr>
            <w:tcW w:w="8640" w:type="dxa"/>
            <w:vAlign w:val="center"/>
          </w:tcPr>
          <w:p w14:paraId="46ACFC9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75B8E97" w14:textId="77777777" w:rsidTr="006A9386">
        <w:trPr>
          <w:trHeight w:val="737"/>
        </w:trPr>
        <w:tc>
          <w:tcPr>
            <w:tcW w:w="5580" w:type="dxa"/>
            <w:vAlign w:val="center"/>
          </w:tcPr>
          <w:p w14:paraId="0DB27910" w14:textId="79FE1479"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Forecast period </w:t>
            </w:r>
            <w:r w:rsidR="004F6647" w:rsidRPr="000479E9">
              <w:rPr>
                <w:rFonts w:eastAsia="Times New Roman" w:cstheme="minorHAnsi"/>
                <w:color w:val="000000" w:themeColor="text1"/>
                <w:sz w:val="20"/>
                <w:szCs w:val="20"/>
                <w:lang w:val="en-GB" w:eastAsia="en-GB"/>
              </w:rPr>
              <w:t xml:space="preserve">– </w:t>
            </w:r>
            <w:r w:rsidR="00B84EDD" w:rsidRPr="000479E9">
              <w:rPr>
                <w:rFonts w:eastAsia="Times New Roman" w:cstheme="minorHAnsi"/>
                <w:color w:val="000000" w:themeColor="text1"/>
                <w:sz w:val="20"/>
                <w:szCs w:val="20"/>
                <w:lang w:val="en-GB" w:eastAsia="en-GB"/>
              </w:rPr>
              <w:t>n</w:t>
            </w:r>
            <w:r w:rsidRPr="000479E9">
              <w:rPr>
                <w:rFonts w:eastAsia="Times New Roman" w:cstheme="minorHAnsi"/>
                <w:color w:val="000000" w:themeColor="text1"/>
                <w:sz w:val="20"/>
                <w:szCs w:val="20"/>
                <w:lang w:val="en-GB" w:eastAsia="en-GB"/>
              </w:rPr>
              <w:t>umber of year</w:t>
            </w:r>
            <w:r w:rsidR="004F6647" w:rsidRPr="000479E9">
              <w:rPr>
                <w:rFonts w:eastAsia="Times New Roman" w:cstheme="minorHAnsi"/>
                <w:color w:val="000000" w:themeColor="text1"/>
                <w:sz w:val="20"/>
                <w:szCs w:val="20"/>
                <w:lang w:val="en-GB" w:eastAsia="en-GB"/>
              </w:rPr>
              <w:t>s</w:t>
            </w:r>
          </w:p>
        </w:tc>
        <w:tc>
          <w:tcPr>
            <w:tcW w:w="8640" w:type="dxa"/>
            <w:vAlign w:val="center"/>
          </w:tcPr>
          <w:p w14:paraId="12DB050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bl>
    <w:p w14:paraId="0E7A1C89" w14:textId="77777777" w:rsidR="00D34B28" w:rsidRPr="000479E9" w:rsidRDefault="00D34B28" w:rsidP="00D34B28">
      <w:pPr>
        <w:spacing w:after="0" w:line="240" w:lineRule="auto"/>
        <w:rPr>
          <w:rFonts w:eastAsia="Times New Roman" w:cstheme="minorHAnsi"/>
          <w:sz w:val="24"/>
          <w:szCs w:val="24"/>
          <w:lang w:val="en-AU" w:eastAsia="en-AU"/>
        </w:rPr>
      </w:pPr>
    </w:p>
    <w:p w14:paraId="50454D3A" w14:textId="77777777" w:rsidR="00D34B28" w:rsidRPr="000479E9" w:rsidRDefault="00D34B28" w:rsidP="00D34B28">
      <w:pPr>
        <w:autoSpaceDE w:val="0"/>
        <w:autoSpaceDN w:val="0"/>
        <w:adjustRightInd w:val="0"/>
        <w:spacing w:after="0" w:line="240" w:lineRule="auto"/>
        <w:rPr>
          <w:rFonts w:eastAsia="Times New Roman" w:cstheme="minorHAnsi"/>
          <w:b/>
          <w:bCs/>
          <w:color w:val="000000"/>
          <w:sz w:val="23"/>
          <w:szCs w:val="23"/>
          <w:lang w:val="en-GB" w:eastAsia="en-GB"/>
        </w:rPr>
      </w:pPr>
    </w:p>
    <w:p w14:paraId="0DB08902" w14:textId="56C67AE3" w:rsidR="00D34B28" w:rsidRPr="000479E9" w:rsidRDefault="00F32A84" w:rsidP="00F5523F">
      <w:pPr>
        <w:pStyle w:val="Heading3"/>
        <w:rPr>
          <w:rFonts w:eastAsia="Arial" w:cstheme="majorHAnsi"/>
          <w:b/>
          <w:bCs/>
          <w:color w:val="3B3838" w:themeColor="background2" w:themeShade="40"/>
          <w:sz w:val="23"/>
          <w:szCs w:val="23"/>
          <w:lang w:val="en-GB" w:eastAsia="en-GB"/>
        </w:rPr>
      </w:pPr>
      <w:r w:rsidRPr="000479E9">
        <w:rPr>
          <w:rFonts w:eastAsia="Arial" w:cstheme="majorHAnsi"/>
          <w:color w:val="3B3838" w:themeColor="background2" w:themeShade="40"/>
          <w:lang w:val="en-GB"/>
        </w:rPr>
        <w:t>1</w:t>
      </w:r>
      <w:r w:rsidR="00525CC2" w:rsidRPr="000479E9">
        <w:rPr>
          <w:rFonts w:eastAsia="Arial" w:cstheme="majorHAnsi"/>
          <w:color w:val="3B3838" w:themeColor="background2" w:themeShade="40"/>
          <w:lang w:val="en-GB"/>
        </w:rPr>
        <w:t>0</w:t>
      </w:r>
      <w:r w:rsidR="00D34B28" w:rsidRPr="000479E9">
        <w:rPr>
          <w:rFonts w:eastAsia="Arial" w:cstheme="majorHAnsi"/>
          <w:color w:val="3B3838" w:themeColor="background2" w:themeShade="40"/>
          <w:lang w:val="en-GB"/>
        </w:rPr>
        <w:t>-</w:t>
      </w:r>
      <w:r w:rsidR="2FFCAD01" w:rsidRPr="000479E9">
        <w:rPr>
          <w:rFonts w:eastAsia="Arial" w:cstheme="majorHAnsi"/>
          <w:color w:val="3B3838" w:themeColor="background2" w:themeShade="40"/>
          <w:lang w:val="en-GB"/>
        </w:rPr>
        <w:t>y</w:t>
      </w:r>
      <w:r w:rsidR="00D34B28" w:rsidRPr="000479E9">
        <w:rPr>
          <w:rFonts w:eastAsia="Arial" w:cstheme="majorHAnsi"/>
          <w:color w:val="3B3838" w:themeColor="background2" w:themeShade="40"/>
          <w:lang w:val="en-GB"/>
        </w:rPr>
        <w:t xml:space="preserve">ear levy table </w:t>
      </w:r>
    </w:p>
    <w:p w14:paraId="295A4462" w14:textId="77777777" w:rsidR="00D34B28" w:rsidRPr="000479E9" w:rsidRDefault="00D34B28" w:rsidP="00D34B28">
      <w:pPr>
        <w:autoSpaceDE w:val="0"/>
        <w:autoSpaceDN w:val="0"/>
        <w:adjustRightInd w:val="0"/>
        <w:spacing w:after="0" w:line="240" w:lineRule="auto"/>
        <w:rPr>
          <w:rFonts w:eastAsia="Times New Roman" w:cstheme="minorHAnsi"/>
          <w:color w:val="000000"/>
          <w:sz w:val="23"/>
          <w:szCs w:val="23"/>
          <w:lang w:val="en-GB" w:eastAsia="en-GB"/>
        </w:rPr>
      </w:pPr>
    </w:p>
    <w:tbl>
      <w:tblPr>
        <w:tblW w:w="48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91"/>
        <w:gridCol w:w="1309"/>
        <w:gridCol w:w="3035"/>
        <w:gridCol w:w="3685"/>
        <w:gridCol w:w="4820"/>
      </w:tblGrid>
      <w:tr w:rsidR="00AF0E7A" w:rsidRPr="000479E9" w14:paraId="05085C37" w14:textId="77777777" w:rsidTr="00AF0E7A">
        <w:trPr>
          <w:trHeight w:val="397"/>
        </w:trPr>
        <w:tc>
          <w:tcPr>
            <w:tcW w:w="220" w:type="pct"/>
            <w:tcBorders>
              <w:top w:val="single" w:sz="4" w:space="0" w:color="auto"/>
            </w:tcBorders>
          </w:tcPr>
          <w:p w14:paraId="06FE24F1"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w:t>
            </w:r>
          </w:p>
        </w:tc>
        <w:tc>
          <w:tcPr>
            <w:tcW w:w="487" w:type="pct"/>
            <w:tcBorders>
              <w:top w:val="single" w:sz="4" w:space="0" w:color="auto"/>
            </w:tcBorders>
          </w:tcPr>
          <w:p w14:paraId="5EDBF403" w14:textId="3E2BD0A4"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Year to </w:t>
            </w:r>
          </w:p>
        </w:tc>
        <w:tc>
          <w:tcPr>
            <w:tcW w:w="1129" w:type="pct"/>
            <w:tcBorders>
              <w:top w:val="single" w:sz="4" w:space="0" w:color="auto"/>
            </w:tcBorders>
          </w:tcPr>
          <w:p w14:paraId="372CF55A"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Total Contribution </w:t>
            </w:r>
          </w:p>
        </w:tc>
        <w:tc>
          <w:tcPr>
            <w:tcW w:w="1371" w:type="pct"/>
            <w:tcBorders>
              <w:top w:val="single" w:sz="4" w:space="0" w:color="auto"/>
            </w:tcBorders>
          </w:tcPr>
          <w:p w14:paraId="52CD4480" w14:textId="6A1D3D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Contribution per lot entitlement </w:t>
            </w:r>
          </w:p>
        </w:tc>
        <w:tc>
          <w:tcPr>
            <w:tcW w:w="1793" w:type="pct"/>
            <w:tcBorders>
              <w:top w:val="single" w:sz="4" w:space="0" w:color="auto"/>
            </w:tcBorders>
          </w:tcPr>
          <w:p w14:paraId="27C9D54B" w14:textId="7ECBDD29"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Quarterly contribution </w:t>
            </w:r>
          </w:p>
        </w:tc>
      </w:tr>
      <w:tr w:rsidR="00AF0E7A" w:rsidRPr="000479E9" w14:paraId="1C7F68F0" w14:textId="77777777" w:rsidTr="00AF0E7A">
        <w:trPr>
          <w:trHeight w:val="397"/>
        </w:trPr>
        <w:tc>
          <w:tcPr>
            <w:tcW w:w="220" w:type="pct"/>
            <w:vAlign w:val="center"/>
          </w:tcPr>
          <w:p w14:paraId="2CC665C6"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1 </w:t>
            </w:r>
          </w:p>
        </w:tc>
        <w:tc>
          <w:tcPr>
            <w:tcW w:w="487" w:type="pct"/>
            <w:vAlign w:val="center"/>
          </w:tcPr>
          <w:p w14:paraId="523B34D2" w14:textId="5DDCCEEC"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31/3/2025</w:t>
            </w:r>
          </w:p>
        </w:tc>
        <w:tc>
          <w:tcPr>
            <w:tcW w:w="1129" w:type="pct"/>
            <w:vAlign w:val="center"/>
          </w:tcPr>
          <w:p w14:paraId="4466389A"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20963D6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3EBE102D"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28AAB67B" w14:textId="77777777" w:rsidTr="00AF0E7A">
        <w:trPr>
          <w:trHeight w:val="397"/>
        </w:trPr>
        <w:tc>
          <w:tcPr>
            <w:tcW w:w="220" w:type="pct"/>
            <w:vAlign w:val="center"/>
          </w:tcPr>
          <w:p w14:paraId="5EE989D1"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2 </w:t>
            </w:r>
          </w:p>
        </w:tc>
        <w:tc>
          <w:tcPr>
            <w:tcW w:w="487" w:type="pct"/>
            <w:vAlign w:val="center"/>
          </w:tcPr>
          <w:p w14:paraId="4058ED78" w14:textId="0ECE34DA"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31/3/2026</w:t>
            </w:r>
          </w:p>
        </w:tc>
        <w:tc>
          <w:tcPr>
            <w:tcW w:w="1129" w:type="pct"/>
            <w:vAlign w:val="center"/>
          </w:tcPr>
          <w:p w14:paraId="2E9AE691"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078C1794"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24714682"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0137AAD5" w14:textId="77777777" w:rsidTr="00AF0E7A">
        <w:trPr>
          <w:trHeight w:val="397"/>
        </w:trPr>
        <w:tc>
          <w:tcPr>
            <w:tcW w:w="220" w:type="pct"/>
            <w:vAlign w:val="center"/>
          </w:tcPr>
          <w:p w14:paraId="38274A93"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3 </w:t>
            </w:r>
          </w:p>
        </w:tc>
        <w:tc>
          <w:tcPr>
            <w:tcW w:w="487" w:type="pct"/>
            <w:vAlign w:val="center"/>
          </w:tcPr>
          <w:p w14:paraId="5664C497" w14:textId="5D37254C"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31/3/2027</w:t>
            </w:r>
          </w:p>
        </w:tc>
        <w:tc>
          <w:tcPr>
            <w:tcW w:w="1129" w:type="pct"/>
            <w:vAlign w:val="center"/>
          </w:tcPr>
          <w:p w14:paraId="72D6B0DD"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314C1096"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4E251F89"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35631753" w14:textId="77777777" w:rsidTr="00AF0E7A">
        <w:trPr>
          <w:trHeight w:val="397"/>
        </w:trPr>
        <w:tc>
          <w:tcPr>
            <w:tcW w:w="220" w:type="pct"/>
            <w:vAlign w:val="center"/>
          </w:tcPr>
          <w:p w14:paraId="4FA15B9C"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4 </w:t>
            </w:r>
          </w:p>
        </w:tc>
        <w:tc>
          <w:tcPr>
            <w:tcW w:w="487" w:type="pct"/>
            <w:vAlign w:val="center"/>
          </w:tcPr>
          <w:p w14:paraId="7C444C48" w14:textId="5BEF9E59"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31/3/202</w:t>
            </w:r>
            <w:r w:rsidR="004A2B85">
              <w:rPr>
                <w:rFonts w:eastAsia="Times New Roman" w:cstheme="minorHAnsi"/>
                <w:color w:val="000000"/>
                <w:sz w:val="20"/>
                <w:szCs w:val="20"/>
                <w:lang w:val="en-GB" w:eastAsia="en-GB"/>
              </w:rPr>
              <w:t>8</w:t>
            </w:r>
          </w:p>
        </w:tc>
        <w:tc>
          <w:tcPr>
            <w:tcW w:w="1129" w:type="pct"/>
            <w:vAlign w:val="center"/>
          </w:tcPr>
          <w:p w14:paraId="632F5EF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2B5A15E6"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3A06E3EF"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668AB050" w14:textId="77777777" w:rsidTr="00AF0E7A">
        <w:trPr>
          <w:trHeight w:val="397"/>
        </w:trPr>
        <w:tc>
          <w:tcPr>
            <w:tcW w:w="220" w:type="pct"/>
            <w:vAlign w:val="center"/>
          </w:tcPr>
          <w:p w14:paraId="35829A47"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5 </w:t>
            </w:r>
          </w:p>
        </w:tc>
        <w:tc>
          <w:tcPr>
            <w:tcW w:w="487" w:type="pct"/>
            <w:vAlign w:val="center"/>
          </w:tcPr>
          <w:p w14:paraId="6E656870" w14:textId="4FA2661B"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31/3/202</w:t>
            </w:r>
            <w:r w:rsidR="004A2B85">
              <w:rPr>
                <w:rFonts w:eastAsia="Times New Roman" w:cstheme="minorHAnsi"/>
                <w:color w:val="000000"/>
                <w:sz w:val="20"/>
                <w:szCs w:val="20"/>
                <w:lang w:val="en-GB" w:eastAsia="en-GB"/>
              </w:rPr>
              <w:t>9</w:t>
            </w:r>
          </w:p>
        </w:tc>
        <w:tc>
          <w:tcPr>
            <w:tcW w:w="1129" w:type="pct"/>
            <w:vAlign w:val="center"/>
          </w:tcPr>
          <w:p w14:paraId="436477F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005A17B8"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1B4CA60B"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50DBC387" w14:textId="77777777" w:rsidTr="00AF0E7A">
        <w:trPr>
          <w:trHeight w:val="397"/>
        </w:trPr>
        <w:tc>
          <w:tcPr>
            <w:tcW w:w="220" w:type="pct"/>
            <w:vAlign w:val="center"/>
          </w:tcPr>
          <w:p w14:paraId="719ADDC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lastRenderedPageBreak/>
              <w:t xml:space="preserve">6 </w:t>
            </w:r>
          </w:p>
        </w:tc>
        <w:tc>
          <w:tcPr>
            <w:tcW w:w="487" w:type="pct"/>
            <w:vAlign w:val="center"/>
          </w:tcPr>
          <w:p w14:paraId="5D3A1625" w14:textId="3F746EB1"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w:t>
            </w:r>
            <w:r w:rsidR="004A2B85">
              <w:rPr>
                <w:rFonts w:eastAsia="Times New Roman" w:cstheme="minorHAnsi"/>
                <w:color w:val="000000"/>
                <w:sz w:val="20"/>
                <w:szCs w:val="20"/>
                <w:lang w:val="en-GB" w:eastAsia="en-GB"/>
              </w:rPr>
              <w:t>30</w:t>
            </w:r>
          </w:p>
        </w:tc>
        <w:tc>
          <w:tcPr>
            <w:tcW w:w="1129" w:type="pct"/>
            <w:vAlign w:val="center"/>
          </w:tcPr>
          <w:p w14:paraId="18706BFA"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2BEB03D4"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71FEA3B8"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59A235FA" w14:textId="77777777" w:rsidTr="00AF0E7A">
        <w:trPr>
          <w:trHeight w:val="397"/>
        </w:trPr>
        <w:tc>
          <w:tcPr>
            <w:tcW w:w="220" w:type="pct"/>
            <w:vAlign w:val="center"/>
          </w:tcPr>
          <w:p w14:paraId="19E8EB49"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7 </w:t>
            </w:r>
          </w:p>
        </w:tc>
        <w:tc>
          <w:tcPr>
            <w:tcW w:w="487" w:type="pct"/>
            <w:vAlign w:val="center"/>
          </w:tcPr>
          <w:p w14:paraId="17970FD0" w14:textId="29F897FC"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31/3/203</w:t>
            </w:r>
            <w:r w:rsidR="004A2B85">
              <w:rPr>
                <w:rFonts w:eastAsia="Times New Roman" w:cstheme="minorHAnsi"/>
                <w:color w:val="000000"/>
                <w:sz w:val="20"/>
                <w:szCs w:val="20"/>
                <w:lang w:val="en-GB" w:eastAsia="en-GB"/>
              </w:rPr>
              <w:t>1</w:t>
            </w:r>
          </w:p>
        </w:tc>
        <w:tc>
          <w:tcPr>
            <w:tcW w:w="1129" w:type="pct"/>
            <w:vAlign w:val="center"/>
          </w:tcPr>
          <w:p w14:paraId="19464C32"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38E5E56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669E154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2120067B" w14:textId="77777777" w:rsidTr="00AF0E7A">
        <w:trPr>
          <w:trHeight w:val="397"/>
        </w:trPr>
        <w:tc>
          <w:tcPr>
            <w:tcW w:w="220" w:type="pct"/>
            <w:vAlign w:val="center"/>
          </w:tcPr>
          <w:p w14:paraId="3EFDB01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8 </w:t>
            </w:r>
          </w:p>
        </w:tc>
        <w:tc>
          <w:tcPr>
            <w:tcW w:w="487" w:type="pct"/>
            <w:vAlign w:val="center"/>
          </w:tcPr>
          <w:p w14:paraId="2558DD90" w14:textId="2299151B"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31/3/203</w:t>
            </w:r>
            <w:r w:rsidR="004A2B85">
              <w:rPr>
                <w:rFonts w:eastAsia="Times New Roman" w:cstheme="minorHAnsi"/>
                <w:color w:val="000000"/>
                <w:sz w:val="20"/>
                <w:szCs w:val="20"/>
                <w:lang w:val="en-GB" w:eastAsia="en-GB"/>
              </w:rPr>
              <w:t>2</w:t>
            </w:r>
          </w:p>
        </w:tc>
        <w:tc>
          <w:tcPr>
            <w:tcW w:w="1129" w:type="pct"/>
            <w:vAlign w:val="center"/>
          </w:tcPr>
          <w:p w14:paraId="5D389F2C"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603F4E39"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77A8C87B"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77BC52A9" w14:textId="77777777" w:rsidTr="00AF0E7A">
        <w:trPr>
          <w:trHeight w:val="397"/>
        </w:trPr>
        <w:tc>
          <w:tcPr>
            <w:tcW w:w="220" w:type="pct"/>
            <w:vAlign w:val="center"/>
          </w:tcPr>
          <w:p w14:paraId="64A5507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9 </w:t>
            </w:r>
          </w:p>
        </w:tc>
        <w:tc>
          <w:tcPr>
            <w:tcW w:w="487" w:type="pct"/>
            <w:vAlign w:val="center"/>
          </w:tcPr>
          <w:p w14:paraId="350C860D" w14:textId="4AF0EBE0"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31/3/203</w:t>
            </w:r>
            <w:r w:rsidR="004A2B85">
              <w:rPr>
                <w:rFonts w:eastAsia="Times New Roman" w:cstheme="minorHAnsi"/>
                <w:color w:val="000000"/>
                <w:sz w:val="20"/>
                <w:szCs w:val="20"/>
                <w:lang w:val="en-GB" w:eastAsia="en-GB"/>
              </w:rPr>
              <w:t>3</w:t>
            </w:r>
          </w:p>
        </w:tc>
        <w:tc>
          <w:tcPr>
            <w:tcW w:w="1129" w:type="pct"/>
            <w:vAlign w:val="center"/>
          </w:tcPr>
          <w:p w14:paraId="3C7F69A1"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7F04153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5AAE9CA5"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AF0E7A" w:rsidRPr="000479E9" w14:paraId="09A17850" w14:textId="77777777" w:rsidTr="00AF0E7A">
        <w:trPr>
          <w:trHeight w:val="397"/>
        </w:trPr>
        <w:tc>
          <w:tcPr>
            <w:tcW w:w="220" w:type="pct"/>
            <w:vAlign w:val="center"/>
          </w:tcPr>
          <w:p w14:paraId="0EBC0CBE"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10 </w:t>
            </w:r>
          </w:p>
        </w:tc>
        <w:tc>
          <w:tcPr>
            <w:tcW w:w="487" w:type="pct"/>
            <w:vAlign w:val="center"/>
          </w:tcPr>
          <w:p w14:paraId="5F418580" w14:textId="67BDBA30"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31/3/203</w:t>
            </w:r>
            <w:r w:rsidR="004A2B85">
              <w:rPr>
                <w:rFonts w:eastAsia="Times New Roman" w:cstheme="minorHAnsi"/>
                <w:color w:val="000000"/>
                <w:sz w:val="20"/>
                <w:szCs w:val="20"/>
                <w:lang w:val="en-GB" w:eastAsia="en-GB"/>
              </w:rPr>
              <w:t>4</w:t>
            </w:r>
          </w:p>
        </w:tc>
        <w:tc>
          <w:tcPr>
            <w:tcW w:w="1129" w:type="pct"/>
            <w:vAlign w:val="center"/>
          </w:tcPr>
          <w:p w14:paraId="6FAB6D58"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371" w:type="pct"/>
            <w:vAlign w:val="center"/>
          </w:tcPr>
          <w:p w14:paraId="1E8EADC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1793" w:type="pct"/>
            <w:vAlign w:val="center"/>
          </w:tcPr>
          <w:p w14:paraId="62AC5E10" w14:textId="77777777" w:rsidR="00AF0E7A" w:rsidRPr="000479E9" w:rsidRDefault="00AF0E7A" w:rsidP="00D34B28">
            <w:pPr>
              <w:autoSpaceDE w:val="0"/>
              <w:autoSpaceDN w:val="0"/>
              <w:adjustRightInd w:val="0"/>
              <w:spacing w:after="0" w:line="240" w:lineRule="auto"/>
              <w:rPr>
                <w:rFonts w:eastAsia="Times New Roman" w:cstheme="minorHAnsi"/>
                <w:color w:val="000000"/>
                <w:sz w:val="20"/>
                <w:szCs w:val="20"/>
                <w:lang w:val="en-GB" w:eastAsia="en-GB"/>
              </w:rPr>
            </w:pPr>
          </w:p>
        </w:tc>
      </w:tr>
    </w:tbl>
    <w:p w14:paraId="4A2F16A0" w14:textId="77777777" w:rsidR="004F6647" w:rsidRPr="000479E9" w:rsidRDefault="004F6647" w:rsidP="00D34B28">
      <w:pPr>
        <w:spacing w:after="0" w:line="240" w:lineRule="auto"/>
        <w:rPr>
          <w:rFonts w:eastAsia="Times New Roman" w:cstheme="minorHAnsi"/>
          <w:sz w:val="24"/>
          <w:szCs w:val="24"/>
          <w:lang w:val="en-AU" w:eastAsia="en-AU"/>
        </w:rPr>
      </w:pPr>
    </w:p>
    <w:p w14:paraId="6AAFA6C5" w14:textId="5EC3F839" w:rsidR="00D34B28" w:rsidRPr="000479E9" w:rsidRDefault="009F13F9" w:rsidP="00D34B28">
      <w:pPr>
        <w:autoSpaceDE w:val="0"/>
        <w:autoSpaceDN w:val="0"/>
        <w:adjustRightInd w:val="0"/>
        <w:spacing w:after="0" w:line="240" w:lineRule="auto"/>
        <w:rPr>
          <w:rFonts w:asciiTheme="majorHAnsi" w:eastAsia="Times New Roman" w:hAnsiTheme="majorHAnsi" w:cstheme="majorHAnsi"/>
          <w:b/>
          <w:bCs/>
          <w:color w:val="2F5496" w:themeColor="accent1" w:themeShade="BF"/>
          <w:sz w:val="23"/>
          <w:szCs w:val="23"/>
          <w:lang w:val="en-GB" w:eastAsia="en-GB"/>
        </w:rPr>
      </w:pPr>
      <w:r w:rsidRPr="000479E9">
        <w:rPr>
          <w:rStyle w:val="Heading3Char"/>
          <w:rFonts w:eastAsia="Arial" w:cstheme="majorHAnsi"/>
          <w:color w:val="3B3838" w:themeColor="background2" w:themeShade="40"/>
        </w:rPr>
        <w:t>1</w:t>
      </w:r>
      <w:r w:rsidR="003F1FFF" w:rsidRPr="000479E9">
        <w:rPr>
          <w:rStyle w:val="Heading3Char"/>
          <w:rFonts w:eastAsia="Arial" w:cstheme="majorHAnsi"/>
          <w:color w:val="3B3838" w:themeColor="background2" w:themeShade="40"/>
        </w:rPr>
        <w:t>0</w:t>
      </w:r>
      <w:r w:rsidR="00D34B28" w:rsidRPr="000479E9">
        <w:rPr>
          <w:rStyle w:val="Heading3Char"/>
          <w:rFonts w:eastAsia="Arial" w:cstheme="majorHAnsi"/>
          <w:color w:val="3B3838" w:themeColor="background2" w:themeShade="40"/>
        </w:rPr>
        <w:t xml:space="preserve">-year </w:t>
      </w:r>
      <w:r w:rsidR="4B923633" w:rsidRPr="000479E9">
        <w:rPr>
          <w:rStyle w:val="Heading3Char"/>
          <w:rFonts w:eastAsia="Arial" w:cstheme="majorHAnsi"/>
          <w:color w:val="3B3838" w:themeColor="background2" w:themeShade="40"/>
        </w:rPr>
        <w:t>c</w:t>
      </w:r>
      <w:r w:rsidR="00D34B28" w:rsidRPr="000479E9">
        <w:rPr>
          <w:rStyle w:val="Heading3Char"/>
          <w:rFonts w:eastAsia="Arial" w:cstheme="majorHAnsi"/>
          <w:color w:val="3B3838" w:themeColor="background2" w:themeShade="40"/>
        </w:rPr>
        <w:t>ash</w:t>
      </w:r>
      <w:r w:rsidR="6E479093" w:rsidRPr="000479E9">
        <w:rPr>
          <w:rStyle w:val="Heading3Char"/>
          <w:rFonts w:eastAsia="Arial" w:cstheme="majorHAnsi"/>
          <w:color w:val="3B3838" w:themeColor="background2" w:themeShade="40"/>
        </w:rPr>
        <w:t xml:space="preserve"> </w:t>
      </w:r>
      <w:r w:rsidR="00D34B28" w:rsidRPr="000479E9">
        <w:rPr>
          <w:rStyle w:val="Heading3Char"/>
          <w:rFonts w:eastAsia="Arial" w:cstheme="majorHAnsi"/>
          <w:color w:val="3B3838" w:themeColor="background2" w:themeShade="40"/>
        </w:rPr>
        <w:t xml:space="preserve">flow tracking sheet </w:t>
      </w:r>
    </w:p>
    <w:p w14:paraId="48F6D1A5" w14:textId="17277488" w:rsidR="00E248A4" w:rsidRPr="000479E9" w:rsidRDefault="00E248A4" w:rsidP="00F5523F">
      <w:pPr>
        <w:autoSpaceDE w:val="0"/>
        <w:autoSpaceDN w:val="0"/>
        <w:adjustRightInd w:val="0"/>
        <w:spacing w:after="0" w:line="240" w:lineRule="auto"/>
        <w:rPr>
          <w:rFonts w:eastAsia="Times New Roman" w:cstheme="minorHAnsi"/>
          <w:color w:val="000000"/>
          <w:sz w:val="20"/>
          <w:szCs w:val="20"/>
          <w:lang w:val="en-GB" w:eastAsia="en-GB"/>
        </w:rPr>
      </w:pPr>
    </w:p>
    <w:p w14:paraId="3866C851" w14:textId="7DAB72CC" w:rsidR="00D34B28" w:rsidRPr="000479E9" w:rsidRDefault="00D34B28" w:rsidP="00724190">
      <w:pPr>
        <w:pStyle w:val="ListParagraph"/>
        <w:numPr>
          <w:ilvl w:val="0"/>
          <w:numId w:val="8"/>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The table below show</w:t>
      </w:r>
      <w:r w:rsidR="00F54050" w:rsidRPr="000479E9">
        <w:rPr>
          <w:rFonts w:eastAsia="Times New Roman" w:cstheme="minorHAnsi"/>
          <w:color w:val="000000"/>
          <w:sz w:val="20"/>
          <w:szCs w:val="20"/>
          <w:lang w:val="en-GB" w:eastAsia="en-GB"/>
        </w:rPr>
        <w:t>s</w:t>
      </w:r>
      <w:r w:rsidRPr="000479E9">
        <w:rPr>
          <w:rFonts w:eastAsia="Times New Roman" w:cstheme="minorHAnsi"/>
          <w:color w:val="000000"/>
          <w:sz w:val="20"/>
          <w:szCs w:val="20"/>
          <w:lang w:val="en-GB" w:eastAsia="en-GB"/>
        </w:rPr>
        <w:t xml:space="preserve"> a cash flow starting with the anticipated </w:t>
      </w:r>
      <w:r w:rsidR="00F54050" w:rsidRPr="000479E9">
        <w:rPr>
          <w:rFonts w:eastAsia="Times New Roman" w:cstheme="minorHAnsi"/>
          <w:b/>
          <w:bCs/>
          <w:color w:val="000000"/>
          <w:sz w:val="20"/>
          <w:szCs w:val="20"/>
          <w:lang w:val="en-GB" w:eastAsia="en-GB"/>
        </w:rPr>
        <w:t>o</w:t>
      </w:r>
      <w:r w:rsidRPr="000479E9">
        <w:rPr>
          <w:rFonts w:eastAsia="Times New Roman" w:cstheme="minorHAnsi"/>
          <w:b/>
          <w:bCs/>
          <w:color w:val="000000"/>
          <w:sz w:val="20"/>
          <w:szCs w:val="20"/>
          <w:lang w:val="en-GB" w:eastAsia="en-GB"/>
        </w:rPr>
        <w:t xml:space="preserve">pening balance </w:t>
      </w:r>
      <w:r w:rsidRPr="000479E9">
        <w:rPr>
          <w:rFonts w:eastAsia="Times New Roman" w:cstheme="minorHAnsi"/>
          <w:color w:val="000000"/>
          <w:sz w:val="20"/>
          <w:szCs w:val="20"/>
          <w:lang w:val="en-GB" w:eastAsia="en-GB"/>
        </w:rPr>
        <w:t xml:space="preserve">at the start of the first financial year. </w:t>
      </w:r>
    </w:p>
    <w:p w14:paraId="074B3EF6" w14:textId="355FFF89" w:rsidR="00D34B28" w:rsidRPr="000479E9" w:rsidRDefault="00724190" w:rsidP="00724190">
      <w:pPr>
        <w:pStyle w:val="ListParagraph"/>
        <w:numPr>
          <w:ilvl w:val="0"/>
          <w:numId w:val="8"/>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Please</w:t>
      </w:r>
      <w:r w:rsidR="00D34B28" w:rsidRPr="000479E9">
        <w:rPr>
          <w:rFonts w:eastAsia="Times New Roman" w:cstheme="minorHAnsi"/>
          <w:color w:val="000000"/>
          <w:sz w:val="20"/>
          <w:szCs w:val="20"/>
          <w:lang w:val="en-GB" w:eastAsia="en-GB"/>
        </w:rPr>
        <w:t xml:space="preserve"> add the </w:t>
      </w:r>
      <w:r w:rsidR="00F54050" w:rsidRPr="000479E9">
        <w:rPr>
          <w:rFonts w:eastAsia="Times New Roman" w:cstheme="minorHAnsi"/>
          <w:b/>
          <w:bCs/>
          <w:color w:val="000000"/>
          <w:sz w:val="20"/>
          <w:szCs w:val="20"/>
          <w:lang w:val="en-GB" w:eastAsia="en-GB"/>
        </w:rPr>
        <w:t>t</w:t>
      </w:r>
      <w:r w:rsidR="00D34B28" w:rsidRPr="000479E9">
        <w:rPr>
          <w:rFonts w:eastAsia="Times New Roman" w:cstheme="minorHAnsi"/>
          <w:b/>
          <w:bCs/>
          <w:color w:val="000000"/>
          <w:sz w:val="20"/>
          <w:szCs w:val="20"/>
          <w:lang w:val="en-GB" w:eastAsia="en-GB"/>
        </w:rPr>
        <w:t xml:space="preserve">otal levy contributions </w:t>
      </w:r>
      <w:r w:rsidR="00D34B28" w:rsidRPr="000479E9">
        <w:rPr>
          <w:rFonts w:eastAsia="Times New Roman" w:cstheme="minorHAnsi"/>
          <w:color w:val="000000"/>
          <w:sz w:val="20"/>
          <w:szCs w:val="20"/>
          <w:lang w:val="en-GB" w:eastAsia="en-GB"/>
        </w:rPr>
        <w:t xml:space="preserve">for the year and any </w:t>
      </w:r>
      <w:r w:rsidR="00D34B28" w:rsidRPr="000479E9">
        <w:rPr>
          <w:rFonts w:eastAsia="Times New Roman" w:cstheme="minorHAnsi"/>
          <w:b/>
          <w:bCs/>
          <w:color w:val="000000"/>
          <w:sz w:val="20"/>
          <w:szCs w:val="20"/>
          <w:lang w:val="en-GB" w:eastAsia="en-GB"/>
        </w:rPr>
        <w:t xml:space="preserve">interest </w:t>
      </w:r>
      <w:r w:rsidR="00D34B28" w:rsidRPr="000479E9">
        <w:rPr>
          <w:rFonts w:eastAsia="Times New Roman" w:cstheme="minorHAnsi"/>
          <w:color w:val="000000"/>
          <w:sz w:val="20"/>
          <w:szCs w:val="20"/>
          <w:lang w:val="en-GB" w:eastAsia="en-GB"/>
        </w:rPr>
        <w:t>on balances greater than $10,000.</w:t>
      </w:r>
      <w:r w:rsidR="00821B06" w:rsidRPr="000479E9">
        <w:rPr>
          <w:rFonts w:eastAsia="Times New Roman" w:cstheme="minorHAnsi"/>
          <w:color w:val="000000"/>
          <w:sz w:val="20"/>
          <w:szCs w:val="20"/>
          <w:lang w:val="en-GB" w:eastAsia="en-GB"/>
        </w:rPr>
        <w:t>00</w:t>
      </w:r>
      <w:r w:rsidR="00D34B28" w:rsidRPr="000479E9">
        <w:rPr>
          <w:rFonts w:eastAsia="Times New Roman" w:cstheme="minorHAnsi"/>
          <w:color w:val="000000"/>
          <w:sz w:val="20"/>
          <w:szCs w:val="20"/>
          <w:lang w:val="en-GB" w:eastAsia="en-GB"/>
        </w:rPr>
        <w:t xml:space="preserve"> </w:t>
      </w:r>
    </w:p>
    <w:p w14:paraId="14A58F19" w14:textId="463B749E" w:rsidR="00A56ABD" w:rsidRPr="000479E9" w:rsidRDefault="00D34B28" w:rsidP="00E248A4">
      <w:pPr>
        <w:pStyle w:val="ListParagraph"/>
        <w:numPr>
          <w:ilvl w:val="0"/>
          <w:numId w:val="8"/>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Any </w:t>
      </w:r>
      <w:r w:rsidR="00F54050" w:rsidRPr="000479E9">
        <w:rPr>
          <w:rFonts w:eastAsia="Times New Roman" w:cstheme="minorHAnsi"/>
          <w:b/>
          <w:bCs/>
          <w:color w:val="000000"/>
          <w:sz w:val="20"/>
          <w:szCs w:val="20"/>
          <w:lang w:val="en-GB" w:eastAsia="en-GB"/>
        </w:rPr>
        <w:t>a</w:t>
      </w:r>
      <w:r w:rsidRPr="000479E9">
        <w:rPr>
          <w:rFonts w:eastAsia="Times New Roman" w:cstheme="minorHAnsi"/>
          <w:b/>
          <w:bCs/>
          <w:color w:val="000000"/>
          <w:sz w:val="20"/>
          <w:szCs w:val="20"/>
          <w:lang w:val="en-GB" w:eastAsia="en-GB"/>
        </w:rPr>
        <w:t xml:space="preserve">nticipated expenses </w:t>
      </w:r>
      <w:r w:rsidRPr="000479E9">
        <w:rPr>
          <w:rFonts w:eastAsia="Times New Roman" w:cstheme="minorHAnsi"/>
          <w:color w:val="000000"/>
          <w:sz w:val="20"/>
          <w:szCs w:val="20"/>
          <w:lang w:val="en-GB" w:eastAsia="en-GB"/>
        </w:rPr>
        <w:t xml:space="preserve">are then allowed for leaving a </w:t>
      </w:r>
      <w:r w:rsidR="00F54050" w:rsidRPr="000479E9">
        <w:rPr>
          <w:rFonts w:eastAsia="Times New Roman" w:cstheme="minorHAnsi"/>
          <w:b/>
          <w:bCs/>
          <w:color w:val="000000"/>
          <w:sz w:val="20"/>
          <w:szCs w:val="20"/>
          <w:lang w:val="en-GB" w:eastAsia="en-GB"/>
        </w:rPr>
        <w:t>c</w:t>
      </w:r>
      <w:r w:rsidRPr="000479E9">
        <w:rPr>
          <w:rFonts w:eastAsia="Times New Roman" w:cstheme="minorHAnsi"/>
          <w:b/>
          <w:bCs/>
          <w:color w:val="000000"/>
          <w:sz w:val="20"/>
          <w:szCs w:val="20"/>
          <w:lang w:val="en-GB" w:eastAsia="en-GB"/>
        </w:rPr>
        <w:t xml:space="preserve">losing balance </w:t>
      </w:r>
      <w:r w:rsidRPr="000479E9">
        <w:rPr>
          <w:rFonts w:eastAsia="Times New Roman" w:cstheme="minorHAnsi"/>
          <w:color w:val="000000"/>
          <w:sz w:val="20"/>
          <w:szCs w:val="20"/>
          <w:lang w:val="en-GB" w:eastAsia="en-GB"/>
        </w:rPr>
        <w:t xml:space="preserve">for the year which in turn becomes the </w:t>
      </w:r>
      <w:r w:rsidR="00F54050" w:rsidRPr="000479E9">
        <w:rPr>
          <w:rFonts w:eastAsia="Times New Roman" w:cstheme="minorHAnsi"/>
          <w:b/>
          <w:bCs/>
          <w:color w:val="000000"/>
          <w:sz w:val="20"/>
          <w:szCs w:val="20"/>
          <w:lang w:val="en-GB" w:eastAsia="en-GB"/>
        </w:rPr>
        <w:t>o</w:t>
      </w:r>
      <w:r w:rsidRPr="000479E9">
        <w:rPr>
          <w:rFonts w:eastAsia="Times New Roman" w:cstheme="minorHAnsi"/>
          <w:b/>
          <w:bCs/>
          <w:color w:val="000000"/>
          <w:sz w:val="20"/>
          <w:szCs w:val="20"/>
          <w:lang w:val="en-GB" w:eastAsia="en-GB"/>
        </w:rPr>
        <w:t xml:space="preserve">pening balance </w:t>
      </w:r>
      <w:r w:rsidRPr="000479E9">
        <w:rPr>
          <w:rFonts w:eastAsia="Times New Roman" w:cstheme="minorHAnsi"/>
          <w:color w:val="000000"/>
          <w:sz w:val="20"/>
          <w:szCs w:val="20"/>
          <w:lang w:val="en-GB" w:eastAsia="en-GB"/>
        </w:rPr>
        <w:t xml:space="preserve">for the following year. </w:t>
      </w:r>
      <w:r w:rsidR="00F5523F" w:rsidRPr="000479E9">
        <w:rPr>
          <w:rFonts w:eastAsia="Times New Roman" w:cstheme="minorHAnsi"/>
          <w:color w:val="000000"/>
          <w:sz w:val="20"/>
          <w:szCs w:val="20"/>
          <w:lang w:val="en-GB" w:eastAsia="en-GB"/>
        </w:rPr>
        <w:br/>
      </w:r>
    </w:p>
    <w:tbl>
      <w:tblPr>
        <w:tblW w:w="1390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32"/>
        <w:gridCol w:w="1385"/>
        <w:gridCol w:w="2410"/>
        <w:gridCol w:w="2410"/>
        <w:gridCol w:w="1887"/>
        <w:gridCol w:w="1872"/>
        <w:gridCol w:w="2608"/>
      </w:tblGrid>
      <w:tr w:rsidR="00D34B28" w:rsidRPr="000479E9" w14:paraId="10CAA42D" w14:textId="77777777" w:rsidTr="000C6A59">
        <w:trPr>
          <w:trHeight w:val="454"/>
        </w:trPr>
        <w:tc>
          <w:tcPr>
            <w:tcW w:w="1332" w:type="dxa"/>
          </w:tcPr>
          <w:p w14:paraId="3C32651A" w14:textId="7B7B3679"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20"/>
                <w:szCs w:val="20"/>
                <w:lang w:val="en-GB" w:eastAsia="en-GB"/>
              </w:rPr>
              <w:t xml:space="preserve">In summary: </w:t>
            </w:r>
            <w:r w:rsidRPr="000479E9">
              <w:rPr>
                <w:rFonts w:eastAsia="Times New Roman" w:cstheme="minorHAnsi"/>
                <w:b/>
                <w:bCs/>
                <w:color w:val="000000"/>
                <w:sz w:val="20"/>
                <w:szCs w:val="20"/>
                <w:lang w:val="en-GB" w:eastAsia="en-GB"/>
              </w:rPr>
              <w:t xml:space="preserve">Opening balance + </w:t>
            </w:r>
            <w:r w:rsidR="007B096C" w:rsidRPr="000479E9">
              <w:rPr>
                <w:rFonts w:eastAsia="Times New Roman" w:cstheme="minorHAnsi"/>
                <w:b/>
                <w:bCs/>
                <w:color w:val="000000"/>
                <w:sz w:val="20"/>
                <w:szCs w:val="20"/>
                <w:lang w:val="en-GB" w:eastAsia="en-GB"/>
              </w:rPr>
              <w:t>t</w:t>
            </w:r>
            <w:r w:rsidRPr="000479E9">
              <w:rPr>
                <w:rFonts w:eastAsia="Times New Roman" w:cstheme="minorHAnsi"/>
                <w:b/>
                <w:bCs/>
                <w:color w:val="000000"/>
                <w:sz w:val="20"/>
                <w:szCs w:val="20"/>
                <w:lang w:val="en-GB" w:eastAsia="en-GB"/>
              </w:rPr>
              <w:t xml:space="preserve">otal levy contributions + </w:t>
            </w:r>
            <w:r w:rsidR="007B096C" w:rsidRPr="000479E9">
              <w:rPr>
                <w:rFonts w:eastAsia="Times New Roman" w:cstheme="minorHAnsi"/>
                <w:b/>
                <w:bCs/>
                <w:color w:val="000000"/>
                <w:sz w:val="20"/>
                <w:szCs w:val="20"/>
                <w:lang w:val="en-GB" w:eastAsia="en-GB"/>
              </w:rPr>
              <w:t>i</w:t>
            </w:r>
            <w:r w:rsidRPr="000479E9">
              <w:rPr>
                <w:rFonts w:eastAsia="Times New Roman" w:cstheme="minorHAnsi"/>
                <w:b/>
                <w:bCs/>
                <w:color w:val="000000"/>
                <w:sz w:val="20"/>
                <w:szCs w:val="20"/>
                <w:lang w:val="en-GB" w:eastAsia="en-GB"/>
              </w:rPr>
              <w:t xml:space="preserve">nterest – </w:t>
            </w:r>
            <w:r w:rsidR="007B096C" w:rsidRPr="000479E9">
              <w:rPr>
                <w:rFonts w:eastAsia="Times New Roman" w:cstheme="minorHAnsi"/>
                <w:b/>
                <w:bCs/>
                <w:color w:val="000000"/>
                <w:sz w:val="20"/>
                <w:szCs w:val="20"/>
                <w:lang w:val="en-GB" w:eastAsia="en-GB"/>
              </w:rPr>
              <w:t>a</w:t>
            </w:r>
            <w:r w:rsidRPr="000479E9">
              <w:rPr>
                <w:rFonts w:eastAsia="Times New Roman" w:cstheme="minorHAnsi"/>
                <w:b/>
                <w:bCs/>
                <w:color w:val="000000"/>
                <w:sz w:val="20"/>
                <w:szCs w:val="20"/>
                <w:lang w:val="en-GB" w:eastAsia="en-GB"/>
              </w:rPr>
              <w:t xml:space="preserve">nticipated expenses = </w:t>
            </w:r>
            <w:r w:rsidR="007B096C" w:rsidRPr="000479E9">
              <w:rPr>
                <w:rFonts w:eastAsia="Times New Roman" w:cstheme="minorHAnsi"/>
                <w:b/>
                <w:bCs/>
                <w:color w:val="000000"/>
                <w:sz w:val="20"/>
                <w:szCs w:val="20"/>
                <w:lang w:val="en-GB" w:eastAsia="en-GB"/>
              </w:rPr>
              <w:t>c</w:t>
            </w:r>
            <w:r w:rsidRPr="000479E9">
              <w:rPr>
                <w:rFonts w:eastAsia="Times New Roman" w:cstheme="minorHAnsi"/>
                <w:b/>
                <w:bCs/>
                <w:color w:val="000000"/>
                <w:sz w:val="20"/>
                <w:szCs w:val="20"/>
                <w:lang w:val="en-GB" w:eastAsia="en-GB"/>
              </w:rPr>
              <w:t xml:space="preserve">losing </w:t>
            </w:r>
            <w:r w:rsidR="00F5523F" w:rsidRPr="000479E9">
              <w:rPr>
                <w:rFonts w:eastAsia="Times New Roman" w:cstheme="minorHAnsi"/>
                <w:b/>
                <w:bCs/>
                <w:color w:val="000000"/>
                <w:sz w:val="20"/>
                <w:szCs w:val="20"/>
                <w:lang w:val="en-GB" w:eastAsia="en-GB"/>
              </w:rPr>
              <w:t>balance.</w:t>
            </w:r>
            <w:r w:rsidR="00F5523F" w:rsidRPr="000479E9">
              <w:rPr>
                <w:rFonts w:eastAsia="Times New Roman" w:cstheme="minorHAnsi"/>
                <w:b/>
                <w:bCs/>
                <w:color w:val="000000"/>
                <w:sz w:val="19"/>
                <w:szCs w:val="19"/>
                <w:lang w:val="en-GB" w:eastAsia="en-GB"/>
              </w:rPr>
              <w:t xml:space="preserve"> Year</w:t>
            </w:r>
            <w:r w:rsidRPr="000479E9">
              <w:rPr>
                <w:rFonts w:eastAsia="Times New Roman" w:cstheme="minorHAnsi"/>
                <w:b/>
                <w:bCs/>
                <w:color w:val="000000"/>
                <w:sz w:val="19"/>
                <w:szCs w:val="19"/>
                <w:lang w:val="en-GB" w:eastAsia="en-GB"/>
              </w:rPr>
              <w:t xml:space="preserve"> </w:t>
            </w:r>
          </w:p>
        </w:tc>
        <w:tc>
          <w:tcPr>
            <w:tcW w:w="1385" w:type="dxa"/>
          </w:tcPr>
          <w:p w14:paraId="745D69B0" w14:textId="57B24E44"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themeColor="text1"/>
                <w:sz w:val="19"/>
                <w:szCs w:val="19"/>
                <w:lang w:val="en-GB" w:eastAsia="en-GB"/>
              </w:rPr>
              <w:t xml:space="preserve">Year </w:t>
            </w:r>
            <w:r w:rsidR="4020E300" w:rsidRPr="000479E9">
              <w:rPr>
                <w:rFonts w:eastAsia="Times New Roman" w:cstheme="minorHAnsi"/>
                <w:b/>
                <w:bCs/>
                <w:color w:val="000000" w:themeColor="text1"/>
                <w:sz w:val="19"/>
                <w:szCs w:val="19"/>
                <w:lang w:val="en-GB" w:eastAsia="en-GB"/>
              </w:rPr>
              <w:t>t</w:t>
            </w:r>
            <w:r w:rsidRPr="000479E9">
              <w:rPr>
                <w:rFonts w:eastAsia="Times New Roman" w:cstheme="minorHAnsi"/>
                <w:b/>
                <w:bCs/>
                <w:color w:val="000000" w:themeColor="text1"/>
                <w:sz w:val="19"/>
                <w:szCs w:val="19"/>
                <w:lang w:val="en-GB" w:eastAsia="en-GB"/>
              </w:rPr>
              <w:t xml:space="preserve">o </w:t>
            </w:r>
          </w:p>
        </w:tc>
        <w:tc>
          <w:tcPr>
            <w:tcW w:w="2410" w:type="dxa"/>
          </w:tcPr>
          <w:p w14:paraId="3EAC7D93"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sz w:val="19"/>
                <w:szCs w:val="19"/>
                <w:lang w:val="en-GB" w:eastAsia="en-GB"/>
              </w:rPr>
              <w:t xml:space="preserve">Opening balance </w:t>
            </w:r>
          </w:p>
        </w:tc>
        <w:tc>
          <w:tcPr>
            <w:tcW w:w="2410" w:type="dxa"/>
          </w:tcPr>
          <w:p w14:paraId="7A5A34F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sz w:val="19"/>
                <w:szCs w:val="19"/>
                <w:lang w:val="en-GB" w:eastAsia="en-GB"/>
              </w:rPr>
              <w:t xml:space="preserve">Total levy contributions </w:t>
            </w:r>
          </w:p>
        </w:tc>
        <w:tc>
          <w:tcPr>
            <w:tcW w:w="1887" w:type="dxa"/>
          </w:tcPr>
          <w:p w14:paraId="71AEA2EC"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sz w:val="19"/>
                <w:szCs w:val="19"/>
                <w:lang w:val="en-GB" w:eastAsia="en-GB"/>
              </w:rPr>
              <w:t xml:space="preserve">Interest </w:t>
            </w:r>
          </w:p>
        </w:tc>
        <w:tc>
          <w:tcPr>
            <w:tcW w:w="1872" w:type="dxa"/>
          </w:tcPr>
          <w:p w14:paraId="53AD24C1"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sz w:val="19"/>
                <w:szCs w:val="19"/>
                <w:lang w:val="en-GB" w:eastAsia="en-GB"/>
              </w:rPr>
              <w:t xml:space="preserve">Anticipated expenses </w:t>
            </w:r>
          </w:p>
        </w:tc>
        <w:tc>
          <w:tcPr>
            <w:tcW w:w="2608" w:type="dxa"/>
          </w:tcPr>
          <w:p w14:paraId="3467E50B"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b/>
                <w:bCs/>
                <w:color w:val="000000"/>
                <w:sz w:val="19"/>
                <w:szCs w:val="19"/>
                <w:lang w:val="en-GB" w:eastAsia="en-GB"/>
              </w:rPr>
              <w:t xml:space="preserve">Closing balance </w:t>
            </w:r>
          </w:p>
        </w:tc>
      </w:tr>
      <w:tr w:rsidR="00D34B28" w:rsidRPr="000479E9" w14:paraId="586E8E6A" w14:textId="77777777" w:rsidTr="000C6A59">
        <w:trPr>
          <w:trHeight w:val="454"/>
        </w:trPr>
        <w:tc>
          <w:tcPr>
            <w:tcW w:w="1332" w:type="dxa"/>
            <w:vAlign w:val="center"/>
          </w:tcPr>
          <w:p w14:paraId="4909094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1 </w:t>
            </w:r>
          </w:p>
        </w:tc>
        <w:tc>
          <w:tcPr>
            <w:tcW w:w="1385" w:type="dxa"/>
            <w:vAlign w:val="center"/>
          </w:tcPr>
          <w:p w14:paraId="7AB57B5F" w14:textId="2E7BA1A1" w:rsidR="00D34B28" w:rsidRPr="000479E9" w:rsidRDefault="003F1FF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1/3/2025</w:t>
            </w:r>
          </w:p>
        </w:tc>
        <w:tc>
          <w:tcPr>
            <w:tcW w:w="2410" w:type="dxa"/>
            <w:vAlign w:val="center"/>
          </w:tcPr>
          <w:p w14:paraId="1F4AED84"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18869A20"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7ED387CD"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140DBCE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6E15E13B"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5C8C45B7" w14:textId="77777777" w:rsidTr="000C6A59">
        <w:trPr>
          <w:trHeight w:val="454"/>
        </w:trPr>
        <w:tc>
          <w:tcPr>
            <w:tcW w:w="1332" w:type="dxa"/>
            <w:vAlign w:val="center"/>
          </w:tcPr>
          <w:p w14:paraId="245A6D9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2 </w:t>
            </w:r>
          </w:p>
        </w:tc>
        <w:tc>
          <w:tcPr>
            <w:tcW w:w="1385" w:type="dxa"/>
            <w:vAlign w:val="center"/>
          </w:tcPr>
          <w:p w14:paraId="3C2C42EE" w14:textId="00A32ACE" w:rsidR="00D34B28" w:rsidRPr="000479E9" w:rsidRDefault="003F1FF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248A4"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/202</w:t>
            </w:r>
            <w:r w:rsidR="00E248A4" w:rsidRPr="000479E9">
              <w:rPr>
                <w:rFonts w:eastAsia="Times New Roman" w:cstheme="minorHAnsi"/>
                <w:color w:val="000000"/>
                <w:sz w:val="19"/>
                <w:szCs w:val="19"/>
                <w:lang w:val="en-GB" w:eastAsia="en-GB"/>
              </w:rPr>
              <w:t>6</w:t>
            </w:r>
          </w:p>
        </w:tc>
        <w:tc>
          <w:tcPr>
            <w:tcW w:w="2410" w:type="dxa"/>
            <w:vAlign w:val="center"/>
          </w:tcPr>
          <w:p w14:paraId="091079F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5823692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618592AC"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5C58AF58"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514B9B2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1F663B5E" w14:textId="77777777" w:rsidTr="000C6A59">
        <w:trPr>
          <w:trHeight w:val="454"/>
        </w:trPr>
        <w:tc>
          <w:tcPr>
            <w:tcW w:w="1332" w:type="dxa"/>
            <w:vAlign w:val="center"/>
          </w:tcPr>
          <w:p w14:paraId="0C5B64C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3 </w:t>
            </w:r>
          </w:p>
        </w:tc>
        <w:tc>
          <w:tcPr>
            <w:tcW w:w="1385" w:type="dxa"/>
            <w:vAlign w:val="center"/>
          </w:tcPr>
          <w:p w14:paraId="29371F2F" w14:textId="228B1983" w:rsidR="00D34B28" w:rsidRPr="000479E9" w:rsidRDefault="00E248A4"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31</w:t>
            </w:r>
            <w:r w:rsidR="00A92BAF" w:rsidRPr="000479E9">
              <w:rPr>
                <w:rFonts w:eastAsia="Times New Roman" w:cstheme="minorHAnsi"/>
                <w:color w:val="000000"/>
                <w:sz w:val="19"/>
                <w:szCs w:val="19"/>
                <w:lang w:val="en-GB" w:eastAsia="en-GB"/>
              </w:rPr>
              <w:t>/</w:t>
            </w:r>
            <w:r w:rsidRPr="000479E9">
              <w:rPr>
                <w:rFonts w:eastAsia="Times New Roman" w:cstheme="minorHAnsi"/>
                <w:color w:val="000000"/>
                <w:sz w:val="19"/>
                <w:szCs w:val="19"/>
                <w:lang w:val="en-GB" w:eastAsia="en-GB"/>
              </w:rPr>
              <w:t>3</w:t>
            </w:r>
            <w:r w:rsidR="00A92BAF" w:rsidRPr="000479E9">
              <w:rPr>
                <w:rFonts w:eastAsia="Times New Roman" w:cstheme="minorHAnsi"/>
                <w:color w:val="000000"/>
                <w:sz w:val="19"/>
                <w:szCs w:val="19"/>
                <w:lang w:val="en-GB" w:eastAsia="en-GB"/>
              </w:rPr>
              <w:t>/202</w:t>
            </w:r>
            <w:r w:rsidRPr="000479E9">
              <w:rPr>
                <w:rFonts w:eastAsia="Times New Roman" w:cstheme="minorHAnsi"/>
                <w:color w:val="000000"/>
                <w:sz w:val="19"/>
                <w:szCs w:val="19"/>
                <w:lang w:val="en-GB" w:eastAsia="en-GB"/>
              </w:rPr>
              <w:t>7</w:t>
            </w:r>
          </w:p>
        </w:tc>
        <w:tc>
          <w:tcPr>
            <w:tcW w:w="2410" w:type="dxa"/>
            <w:vAlign w:val="center"/>
          </w:tcPr>
          <w:p w14:paraId="42B41A93"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126C64B4"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6360050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75AF0F13"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57E24B0E"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738E3D00" w14:textId="77777777" w:rsidTr="000C6A59">
        <w:trPr>
          <w:trHeight w:val="454"/>
        </w:trPr>
        <w:tc>
          <w:tcPr>
            <w:tcW w:w="1332" w:type="dxa"/>
            <w:vAlign w:val="center"/>
          </w:tcPr>
          <w:p w14:paraId="3000527A"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4 </w:t>
            </w:r>
          </w:p>
        </w:tc>
        <w:tc>
          <w:tcPr>
            <w:tcW w:w="1385" w:type="dxa"/>
            <w:vAlign w:val="center"/>
          </w:tcPr>
          <w:p w14:paraId="1768D72F" w14:textId="220313A6"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248A4"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/202</w:t>
            </w:r>
            <w:r w:rsidR="00E248A4" w:rsidRPr="000479E9">
              <w:rPr>
                <w:rFonts w:eastAsia="Times New Roman" w:cstheme="minorHAnsi"/>
                <w:color w:val="000000"/>
                <w:sz w:val="19"/>
                <w:szCs w:val="19"/>
                <w:lang w:val="en-GB" w:eastAsia="en-GB"/>
              </w:rPr>
              <w:t>8</w:t>
            </w:r>
          </w:p>
        </w:tc>
        <w:tc>
          <w:tcPr>
            <w:tcW w:w="2410" w:type="dxa"/>
            <w:vAlign w:val="center"/>
          </w:tcPr>
          <w:p w14:paraId="2C13D6C7"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10236CA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3A0D27A1"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25B60BDB"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53F18528"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5F752033" w14:textId="77777777" w:rsidTr="000C6A59">
        <w:trPr>
          <w:trHeight w:val="454"/>
        </w:trPr>
        <w:tc>
          <w:tcPr>
            <w:tcW w:w="1332" w:type="dxa"/>
            <w:vAlign w:val="center"/>
          </w:tcPr>
          <w:p w14:paraId="32C7114D"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5 </w:t>
            </w:r>
          </w:p>
        </w:tc>
        <w:tc>
          <w:tcPr>
            <w:tcW w:w="1385" w:type="dxa"/>
            <w:vAlign w:val="center"/>
          </w:tcPr>
          <w:p w14:paraId="19EF8AD2" w14:textId="0D95E017" w:rsidR="00D34B28" w:rsidRPr="000479E9" w:rsidRDefault="00E248A4"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31</w:t>
            </w:r>
            <w:r w:rsidR="00A92BAF" w:rsidRPr="000479E9">
              <w:rPr>
                <w:rFonts w:eastAsia="Times New Roman" w:cstheme="minorHAnsi"/>
                <w:color w:val="000000"/>
                <w:sz w:val="19"/>
                <w:szCs w:val="19"/>
                <w:lang w:val="en-GB" w:eastAsia="en-GB"/>
              </w:rPr>
              <w:t>/</w:t>
            </w:r>
            <w:r w:rsidRPr="000479E9">
              <w:rPr>
                <w:rFonts w:eastAsia="Times New Roman" w:cstheme="minorHAnsi"/>
                <w:color w:val="000000"/>
                <w:sz w:val="19"/>
                <w:szCs w:val="19"/>
                <w:lang w:val="en-GB" w:eastAsia="en-GB"/>
              </w:rPr>
              <w:t>3</w:t>
            </w:r>
            <w:r w:rsidR="00A92BAF" w:rsidRPr="000479E9">
              <w:rPr>
                <w:rFonts w:eastAsia="Times New Roman" w:cstheme="minorHAnsi"/>
                <w:color w:val="000000"/>
                <w:sz w:val="19"/>
                <w:szCs w:val="19"/>
                <w:lang w:val="en-GB" w:eastAsia="en-GB"/>
              </w:rPr>
              <w:t>/202</w:t>
            </w:r>
            <w:r w:rsidRPr="000479E9">
              <w:rPr>
                <w:rFonts w:eastAsia="Times New Roman" w:cstheme="minorHAnsi"/>
                <w:color w:val="000000"/>
                <w:sz w:val="19"/>
                <w:szCs w:val="19"/>
                <w:lang w:val="en-GB" w:eastAsia="en-GB"/>
              </w:rPr>
              <w:t>9</w:t>
            </w:r>
          </w:p>
        </w:tc>
        <w:tc>
          <w:tcPr>
            <w:tcW w:w="2410" w:type="dxa"/>
            <w:vAlign w:val="center"/>
          </w:tcPr>
          <w:p w14:paraId="15AD579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3605B8E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14947F7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1FE9EAFE"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6BE8DD0D"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051E989C" w14:textId="77777777" w:rsidTr="000C6A59">
        <w:trPr>
          <w:trHeight w:val="454"/>
        </w:trPr>
        <w:tc>
          <w:tcPr>
            <w:tcW w:w="1332" w:type="dxa"/>
            <w:vAlign w:val="center"/>
          </w:tcPr>
          <w:p w14:paraId="2B6134B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lastRenderedPageBreak/>
              <w:t xml:space="preserve">6 </w:t>
            </w:r>
          </w:p>
        </w:tc>
        <w:tc>
          <w:tcPr>
            <w:tcW w:w="1385" w:type="dxa"/>
            <w:vAlign w:val="center"/>
          </w:tcPr>
          <w:p w14:paraId="4B2F6748" w14:textId="4623D75A"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248A4"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w:t>
            </w:r>
            <w:r w:rsidR="00E248A4" w:rsidRPr="000479E9">
              <w:rPr>
                <w:rFonts w:eastAsia="Times New Roman" w:cstheme="minorHAnsi"/>
                <w:color w:val="000000"/>
                <w:sz w:val="19"/>
                <w:szCs w:val="19"/>
                <w:lang w:val="en-GB" w:eastAsia="en-GB"/>
              </w:rPr>
              <w:t>30</w:t>
            </w:r>
          </w:p>
        </w:tc>
        <w:tc>
          <w:tcPr>
            <w:tcW w:w="2410" w:type="dxa"/>
            <w:vAlign w:val="center"/>
          </w:tcPr>
          <w:p w14:paraId="749A0E18"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551B9FDC"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1FD09F8E"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2185BBE4"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2285E13D"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5B7B805F" w14:textId="77777777" w:rsidTr="000C6A59">
        <w:trPr>
          <w:trHeight w:val="454"/>
        </w:trPr>
        <w:tc>
          <w:tcPr>
            <w:tcW w:w="1332" w:type="dxa"/>
            <w:vAlign w:val="center"/>
          </w:tcPr>
          <w:p w14:paraId="01D15C0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7 </w:t>
            </w:r>
          </w:p>
        </w:tc>
        <w:tc>
          <w:tcPr>
            <w:tcW w:w="1385" w:type="dxa"/>
            <w:vAlign w:val="center"/>
          </w:tcPr>
          <w:p w14:paraId="57C4840F" w14:textId="2EDDEC42"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248A4"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/203</w:t>
            </w:r>
            <w:r w:rsidR="00E248A4" w:rsidRPr="000479E9">
              <w:rPr>
                <w:rFonts w:eastAsia="Times New Roman" w:cstheme="minorHAnsi"/>
                <w:color w:val="000000"/>
                <w:sz w:val="19"/>
                <w:szCs w:val="19"/>
                <w:lang w:val="en-GB" w:eastAsia="en-GB"/>
              </w:rPr>
              <w:t>1</w:t>
            </w:r>
          </w:p>
        </w:tc>
        <w:tc>
          <w:tcPr>
            <w:tcW w:w="2410" w:type="dxa"/>
            <w:vAlign w:val="center"/>
          </w:tcPr>
          <w:p w14:paraId="290B158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2945EA5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7A3B963E"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5AFFC0C8"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2093A707"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0EBEF679" w14:textId="77777777" w:rsidTr="000C6A59">
        <w:trPr>
          <w:trHeight w:val="454"/>
        </w:trPr>
        <w:tc>
          <w:tcPr>
            <w:tcW w:w="1332" w:type="dxa"/>
            <w:vAlign w:val="center"/>
          </w:tcPr>
          <w:p w14:paraId="2BF8ABA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8 </w:t>
            </w:r>
          </w:p>
        </w:tc>
        <w:tc>
          <w:tcPr>
            <w:tcW w:w="1385" w:type="dxa"/>
            <w:vAlign w:val="center"/>
          </w:tcPr>
          <w:p w14:paraId="7DDD27A3" w14:textId="7167C443"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248A4"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248A4"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/203</w:t>
            </w:r>
            <w:r w:rsidR="00E248A4" w:rsidRPr="000479E9">
              <w:rPr>
                <w:rFonts w:eastAsia="Times New Roman" w:cstheme="minorHAnsi"/>
                <w:color w:val="000000"/>
                <w:sz w:val="19"/>
                <w:szCs w:val="19"/>
                <w:lang w:val="en-GB" w:eastAsia="en-GB"/>
              </w:rPr>
              <w:t>2</w:t>
            </w:r>
          </w:p>
        </w:tc>
        <w:tc>
          <w:tcPr>
            <w:tcW w:w="2410" w:type="dxa"/>
            <w:vAlign w:val="center"/>
          </w:tcPr>
          <w:p w14:paraId="2846847D"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34557505"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4D7710D7"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6BCDE1A4"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5456531A"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3B2A14AB" w14:textId="77777777" w:rsidTr="000C6A59">
        <w:trPr>
          <w:trHeight w:val="454"/>
        </w:trPr>
        <w:tc>
          <w:tcPr>
            <w:tcW w:w="1332" w:type="dxa"/>
            <w:vAlign w:val="center"/>
          </w:tcPr>
          <w:p w14:paraId="4F02344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9 </w:t>
            </w:r>
          </w:p>
        </w:tc>
        <w:tc>
          <w:tcPr>
            <w:tcW w:w="1385" w:type="dxa"/>
            <w:vAlign w:val="center"/>
          </w:tcPr>
          <w:p w14:paraId="229B9993" w14:textId="515E28AE"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66CC8"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66CC8"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/203</w:t>
            </w:r>
            <w:r w:rsidR="00E66CC8" w:rsidRPr="000479E9">
              <w:rPr>
                <w:rFonts w:eastAsia="Times New Roman" w:cstheme="minorHAnsi"/>
                <w:color w:val="000000"/>
                <w:sz w:val="19"/>
                <w:szCs w:val="19"/>
                <w:lang w:val="en-GB" w:eastAsia="en-GB"/>
              </w:rPr>
              <w:t>3</w:t>
            </w:r>
          </w:p>
        </w:tc>
        <w:tc>
          <w:tcPr>
            <w:tcW w:w="2410" w:type="dxa"/>
            <w:vAlign w:val="center"/>
          </w:tcPr>
          <w:p w14:paraId="465F6ED3"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562B66FF"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5A1B3660"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6101F6BC"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23637FC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r w:rsidR="00D34B28" w:rsidRPr="000479E9" w14:paraId="4D407749" w14:textId="77777777" w:rsidTr="000C6A59">
        <w:trPr>
          <w:trHeight w:val="454"/>
        </w:trPr>
        <w:tc>
          <w:tcPr>
            <w:tcW w:w="1332" w:type="dxa"/>
            <w:vAlign w:val="center"/>
          </w:tcPr>
          <w:p w14:paraId="5867A50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 xml:space="preserve">10 </w:t>
            </w:r>
          </w:p>
        </w:tc>
        <w:tc>
          <w:tcPr>
            <w:tcW w:w="1385" w:type="dxa"/>
            <w:vAlign w:val="center"/>
          </w:tcPr>
          <w:p w14:paraId="1B32231B" w14:textId="02DD81FF" w:rsidR="00D34B28" w:rsidRPr="000479E9" w:rsidRDefault="00A92BAF" w:rsidP="00D34B28">
            <w:pPr>
              <w:autoSpaceDE w:val="0"/>
              <w:autoSpaceDN w:val="0"/>
              <w:adjustRightInd w:val="0"/>
              <w:spacing w:after="0" w:line="240" w:lineRule="auto"/>
              <w:rPr>
                <w:rFonts w:eastAsia="Times New Roman" w:cstheme="minorHAnsi"/>
                <w:color w:val="000000"/>
                <w:sz w:val="19"/>
                <w:szCs w:val="19"/>
                <w:lang w:val="en-GB" w:eastAsia="en-GB"/>
              </w:rPr>
            </w:pPr>
            <w:r w:rsidRPr="000479E9">
              <w:rPr>
                <w:rFonts w:eastAsia="Times New Roman" w:cstheme="minorHAnsi"/>
                <w:color w:val="000000"/>
                <w:sz w:val="19"/>
                <w:szCs w:val="19"/>
                <w:lang w:val="en-GB" w:eastAsia="en-GB"/>
              </w:rPr>
              <w:t>3</w:t>
            </w:r>
            <w:r w:rsidR="00E66CC8" w:rsidRPr="000479E9">
              <w:rPr>
                <w:rFonts w:eastAsia="Times New Roman" w:cstheme="minorHAnsi"/>
                <w:color w:val="000000"/>
                <w:sz w:val="19"/>
                <w:szCs w:val="19"/>
                <w:lang w:val="en-GB" w:eastAsia="en-GB"/>
              </w:rPr>
              <w:t>1</w:t>
            </w:r>
            <w:r w:rsidRPr="000479E9">
              <w:rPr>
                <w:rFonts w:eastAsia="Times New Roman" w:cstheme="minorHAnsi"/>
                <w:color w:val="000000"/>
                <w:sz w:val="19"/>
                <w:szCs w:val="19"/>
                <w:lang w:val="en-GB" w:eastAsia="en-GB"/>
              </w:rPr>
              <w:t>/</w:t>
            </w:r>
            <w:r w:rsidR="00E66CC8" w:rsidRPr="000479E9">
              <w:rPr>
                <w:rFonts w:eastAsia="Times New Roman" w:cstheme="minorHAnsi"/>
                <w:color w:val="000000"/>
                <w:sz w:val="19"/>
                <w:szCs w:val="19"/>
                <w:lang w:val="en-GB" w:eastAsia="en-GB"/>
              </w:rPr>
              <w:t>3</w:t>
            </w:r>
            <w:r w:rsidRPr="000479E9">
              <w:rPr>
                <w:rFonts w:eastAsia="Times New Roman" w:cstheme="minorHAnsi"/>
                <w:color w:val="000000"/>
                <w:sz w:val="19"/>
                <w:szCs w:val="19"/>
                <w:lang w:val="en-GB" w:eastAsia="en-GB"/>
              </w:rPr>
              <w:t>/203</w:t>
            </w:r>
            <w:r w:rsidR="00E66CC8" w:rsidRPr="000479E9">
              <w:rPr>
                <w:rFonts w:eastAsia="Times New Roman" w:cstheme="minorHAnsi"/>
                <w:color w:val="000000"/>
                <w:sz w:val="19"/>
                <w:szCs w:val="19"/>
                <w:lang w:val="en-GB" w:eastAsia="en-GB"/>
              </w:rPr>
              <w:t>4</w:t>
            </w:r>
          </w:p>
        </w:tc>
        <w:tc>
          <w:tcPr>
            <w:tcW w:w="2410" w:type="dxa"/>
            <w:vAlign w:val="center"/>
          </w:tcPr>
          <w:p w14:paraId="6D79936E"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410" w:type="dxa"/>
            <w:vAlign w:val="center"/>
          </w:tcPr>
          <w:p w14:paraId="6C19CDE2"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87" w:type="dxa"/>
            <w:vAlign w:val="center"/>
          </w:tcPr>
          <w:p w14:paraId="34FC38BC"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1872" w:type="dxa"/>
            <w:vAlign w:val="center"/>
          </w:tcPr>
          <w:p w14:paraId="4B1951D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c>
          <w:tcPr>
            <w:tcW w:w="2608" w:type="dxa"/>
            <w:vAlign w:val="center"/>
          </w:tcPr>
          <w:p w14:paraId="2565CB99" w14:textId="77777777" w:rsidR="00D34B28" w:rsidRPr="000479E9" w:rsidRDefault="00D34B28" w:rsidP="00D34B28">
            <w:pPr>
              <w:autoSpaceDE w:val="0"/>
              <w:autoSpaceDN w:val="0"/>
              <w:adjustRightInd w:val="0"/>
              <w:spacing w:after="0" w:line="240" w:lineRule="auto"/>
              <w:rPr>
                <w:rFonts w:eastAsia="Times New Roman" w:cstheme="minorHAnsi"/>
                <w:color w:val="000000"/>
                <w:sz w:val="19"/>
                <w:szCs w:val="19"/>
                <w:lang w:val="en-GB" w:eastAsia="en-GB"/>
              </w:rPr>
            </w:pPr>
          </w:p>
        </w:tc>
      </w:tr>
    </w:tbl>
    <w:p w14:paraId="68DDE28E" w14:textId="77777777" w:rsidR="0044379B" w:rsidRPr="000479E9" w:rsidRDefault="0044379B" w:rsidP="00D34B28">
      <w:pPr>
        <w:spacing w:after="0" w:line="240" w:lineRule="auto"/>
        <w:rPr>
          <w:rFonts w:eastAsia="Times New Roman" w:cstheme="minorHAnsi"/>
          <w:sz w:val="24"/>
          <w:szCs w:val="24"/>
          <w:lang w:val="en-AU" w:eastAsia="en-AU"/>
        </w:rPr>
      </w:pPr>
    </w:p>
    <w:p w14:paraId="03C045C3" w14:textId="1F169D71" w:rsidR="00D34B28" w:rsidRPr="000479E9" w:rsidRDefault="00DF57BC" w:rsidP="00D34B28">
      <w:pPr>
        <w:autoSpaceDE w:val="0"/>
        <w:autoSpaceDN w:val="0"/>
        <w:adjustRightInd w:val="0"/>
        <w:spacing w:after="0" w:line="240" w:lineRule="auto"/>
        <w:rPr>
          <w:rFonts w:asciiTheme="majorHAnsi" w:eastAsia="Times New Roman" w:hAnsiTheme="majorHAnsi" w:cstheme="majorHAnsi"/>
          <w:b/>
          <w:bCs/>
          <w:color w:val="3B3838" w:themeColor="background2" w:themeShade="40"/>
          <w:sz w:val="23"/>
          <w:szCs w:val="23"/>
          <w:lang w:val="en-GB" w:eastAsia="en-GB"/>
        </w:rPr>
      </w:pPr>
      <w:r w:rsidRPr="000479E9">
        <w:rPr>
          <w:rStyle w:val="Heading3Char"/>
          <w:rFonts w:eastAsia="Arial" w:cstheme="majorHAnsi"/>
          <w:color w:val="3B3838" w:themeColor="background2" w:themeShade="40"/>
        </w:rPr>
        <w:t>1</w:t>
      </w:r>
      <w:r w:rsidR="00FC7208" w:rsidRPr="000479E9">
        <w:rPr>
          <w:rStyle w:val="Heading3Char"/>
          <w:rFonts w:eastAsia="Arial" w:cstheme="majorHAnsi"/>
          <w:color w:val="3B3838" w:themeColor="background2" w:themeShade="40"/>
        </w:rPr>
        <w:t>0</w:t>
      </w:r>
      <w:r w:rsidR="00D34B28" w:rsidRPr="000479E9">
        <w:rPr>
          <w:rStyle w:val="Heading3Char"/>
          <w:rFonts w:eastAsia="Arial" w:cstheme="majorHAnsi"/>
          <w:color w:val="3B3838" w:themeColor="background2" w:themeShade="40"/>
        </w:rPr>
        <w:t xml:space="preserve">-year anticipated expenditures table </w:t>
      </w:r>
    </w:p>
    <w:p w14:paraId="6233F819" w14:textId="176AB504" w:rsidR="00691181" w:rsidRPr="000479E9" w:rsidRDefault="00691181" w:rsidP="00D34B28">
      <w:pPr>
        <w:autoSpaceDE w:val="0"/>
        <w:autoSpaceDN w:val="0"/>
        <w:adjustRightInd w:val="0"/>
        <w:spacing w:after="0" w:line="240" w:lineRule="auto"/>
        <w:rPr>
          <w:rFonts w:eastAsia="Times New Roman" w:cstheme="minorHAnsi"/>
          <w:color w:val="000000"/>
          <w:sz w:val="20"/>
          <w:szCs w:val="20"/>
          <w:lang w:val="en-GB" w:eastAsia="en-GB"/>
        </w:rPr>
      </w:pPr>
    </w:p>
    <w:p w14:paraId="10AD9056" w14:textId="09D8EE20"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This table shows when expenses will occur in the next </w:t>
      </w:r>
      <w:r w:rsidR="00DF57BC" w:rsidRPr="000479E9">
        <w:rPr>
          <w:rFonts w:eastAsia="Times New Roman" w:cstheme="minorHAnsi"/>
          <w:color w:val="000000"/>
          <w:sz w:val="20"/>
          <w:szCs w:val="20"/>
          <w:lang w:val="en-GB" w:eastAsia="en-GB"/>
        </w:rPr>
        <w:t>1</w:t>
      </w:r>
      <w:r w:rsidR="00FC7208" w:rsidRPr="000479E9">
        <w:rPr>
          <w:rFonts w:eastAsia="Times New Roman" w:cstheme="minorHAnsi"/>
          <w:color w:val="000000"/>
          <w:sz w:val="20"/>
          <w:szCs w:val="20"/>
          <w:lang w:val="en-GB" w:eastAsia="en-GB"/>
        </w:rPr>
        <w:t>0</w:t>
      </w:r>
      <w:r w:rsidRPr="000479E9">
        <w:rPr>
          <w:rFonts w:eastAsia="Times New Roman" w:cstheme="minorHAnsi"/>
          <w:color w:val="000000"/>
          <w:sz w:val="20"/>
          <w:szCs w:val="20"/>
          <w:lang w:val="en-GB" w:eastAsia="en-GB"/>
        </w:rPr>
        <w:t xml:space="preserve"> years. </w:t>
      </w:r>
    </w:p>
    <w:p w14:paraId="6C146098" w14:textId="1A74EF68"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From left to right the columns are:</w:t>
      </w:r>
    </w:p>
    <w:p w14:paraId="64CA8E3E" w14:textId="77777777" w:rsidR="00D34B28" w:rsidRPr="000479E9" w:rsidRDefault="00D34B28" w:rsidP="00D34B28">
      <w:pPr>
        <w:autoSpaceDE w:val="0"/>
        <w:autoSpaceDN w:val="0"/>
        <w:adjustRightInd w:val="0"/>
        <w:spacing w:after="0" w:line="240" w:lineRule="auto"/>
        <w:rPr>
          <w:rFonts w:eastAsia="Times New Roman" w:cstheme="minorHAnsi"/>
          <w:b/>
          <w:bCs/>
          <w:color w:val="000000"/>
          <w:sz w:val="20"/>
          <w:szCs w:val="20"/>
          <w:lang w:val="en-GB" w:eastAsia="en-GB"/>
        </w:rPr>
      </w:pPr>
    </w:p>
    <w:p w14:paraId="49BFD76F" w14:textId="129E1FD7" w:rsidR="00D34B28" w:rsidRPr="000479E9" w:rsidRDefault="00D34B28" w:rsidP="00691181">
      <w:pPr>
        <w:pStyle w:val="ListParagraph"/>
        <w:numPr>
          <w:ilvl w:val="0"/>
          <w:numId w:val="9"/>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Expenditure </w:t>
      </w:r>
      <w:r w:rsidR="716CB67C" w:rsidRPr="000479E9">
        <w:rPr>
          <w:rFonts w:eastAsia="Times New Roman" w:cstheme="minorHAnsi"/>
          <w:b/>
          <w:bCs/>
          <w:color w:val="000000" w:themeColor="text1"/>
          <w:sz w:val="20"/>
          <w:szCs w:val="20"/>
          <w:lang w:val="en-GB" w:eastAsia="en-GB"/>
        </w:rPr>
        <w:t>i</w:t>
      </w:r>
      <w:r w:rsidRPr="000479E9">
        <w:rPr>
          <w:rFonts w:eastAsia="Times New Roman" w:cstheme="minorHAnsi"/>
          <w:b/>
          <w:bCs/>
          <w:color w:val="000000" w:themeColor="text1"/>
          <w:sz w:val="20"/>
          <w:szCs w:val="20"/>
          <w:lang w:val="en-GB" w:eastAsia="en-GB"/>
        </w:rPr>
        <w:t>tems</w:t>
      </w:r>
      <w:r w:rsidR="2771D171"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lists the different areas and items of expenditure. </w:t>
      </w:r>
    </w:p>
    <w:p w14:paraId="5FB8A147" w14:textId="2428BBBB" w:rsidR="00D34B28" w:rsidRPr="000479E9" w:rsidRDefault="00D34B28" w:rsidP="00691181">
      <w:pPr>
        <w:pStyle w:val="ListParagraph"/>
        <w:numPr>
          <w:ilvl w:val="0"/>
          <w:numId w:val="9"/>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Current </w:t>
      </w:r>
      <w:r w:rsidR="4FCD88D5" w:rsidRPr="000479E9">
        <w:rPr>
          <w:rFonts w:eastAsia="Times New Roman" w:cstheme="minorHAnsi"/>
          <w:b/>
          <w:bCs/>
          <w:color w:val="000000" w:themeColor="text1"/>
          <w:sz w:val="20"/>
          <w:szCs w:val="20"/>
          <w:lang w:val="en-GB" w:eastAsia="en-GB"/>
        </w:rPr>
        <w:t>c</w:t>
      </w:r>
      <w:r w:rsidRPr="000479E9">
        <w:rPr>
          <w:rFonts w:eastAsia="Times New Roman" w:cstheme="minorHAnsi"/>
          <w:b/>
          <w:bCs/>
          <w:color w:val="000000" w:themeColor="text1"/>
          <w:sz w:val="20"/>
          <w:szCs w:val="20"/>
          <w:lang w:val="en-GB" w:eastAsia="en-GB"/>
        </w:rPr>
        <w:t>ost</w:t>
      </w:r>
      <w:r w:rsidR="49F9CAE0"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shows the current maintenance expenditure costs in today’s dollars. </w:t>
      </w:r>
    </w:p>
    <w:p w14:paraId="49100678" w14:textId="4361F0BA" w:rsidR="00D34B28" w:rsidRPr="000479E9" w:rsidRDefault="00D34B28" w:rsidP="00691181">
      <w:pPr>
        <w:pStyle w:val="ListParagraph"/>
        <w:numPr>
          <w:ilvl w:val="0"/>
          <w:numId w:val="9"/>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Year 1 to Year</w:t>
      </w:r>
      <w:r w:rsidR="00DE3B37" w:rsidRPr="000479E9">
        <w:rPr>
          <w:rFonts w:eastAsia="Times New Roman" w:cstheme="minorHAnsi"/>
          <w:b/>
          <w:bCs/>
          <w:color w:val="000000" w:themeColor="text1"/>
          <w:sz w:val="20"/>
          <w:szCs w:val="20"/>
          <w:lang w:val="en-GB" w:eastAsia="en-GB"/>
        </w:rPr>
        <w:t xml:space="preserve"> </w:t>
      </w:r>
      <w:r w:rsidR="003E12EF" w:rsidRPr="000479E9">
        <w:rPr>
          <w:rFonts w:eastAsia="Times New Roman" w:cstheme="minorHAnsi"/>
          <w:b/>
          <w:bCs/>
          <w:color w:val="000000" w:themeColor="text1"/>
          <w:sz w:val="20"/>
          <w:szCs w:val="20"/>
          <w:lang w:val="en-GB" w:eastAsia="en-GB"/>
        </w:rPr>
        <w:t>1</w:t>
      </w:r>
      <w:r w:rsidR="00FC7208" w:rsidRPr="000479E9">
        <w:rPr>
          <w:rFonts w:eastAsia="Times New Roman" w:cstheme="minorHAnsi"/>
          <w:b/>
          <w:bCs/>
          <w:color w:val="000000" w:themeColor="text1"/>
          <w:sz w:val="20"/>
          <w:szCs w:val="20"/>
          <w:lang w:val="en-GB" w:eastAsia="en-GB"/>
        </w:rPr>
        <w:t>0</w:t>
      </w:r>
      <w:r w:rsidR="01CC2CAD"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shows the costs in the year in which they occur</w:t>
      </w:r>
      <w:r w:rsidR="0044379B" w:rsidRPr="000479E9">
        <w:rPr>
          <w:rFonts w:eastAsia="Times New Roman" w:cstheme="minorHAnsi"/>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including the</w:t>
      </w:r>
      <w:r w:rsidRPr="000479E9">
        <w:rPr>
          <w:rFonts w:eastAsia="Times New Roman" w:cstheme="minorHAnsi"/>
          <w:b/>
          <w:bCs/>
          <w:color w:val="000000" w:themeColor="text1"/>
          <w:sz w:val="20"/>
          <w:szCs w:val="20"/>
          <w:lang w:val="en-GB" w:eastAsia="en-GB"/>
        </w:rPr>
        <w:t xml:space="preserve"> </w:t>
      </w:r>
      <w:r w:rsidR="2CD5D53E" w:rsidRPr="000479E9">
        <w:rPr>
          <w:rFonts w:eastAsia="Times New Roman" w:cstheme="minorHAnsi"/>
          <w:color w:val="000000" w:themeColor="text1"/>
          <w:sz w:val="20"/>
          <w:szCs w:val="20"/>
          <w:lang w:val="en-GB" w:eastAsia="en-GB"/>
        </w:rPr>
        <w:t>a</w:t>
      </w:r>
      <w:r w:rsidRPr="000479E9">
        <w:rPr>
          <w:rFonts w:eastAsia="Times New Roman" w:cstheme="minorHAnsi"/>
          <w:color w:val="000000" w:themeColor="text1"/>
          <w:sz w:val="20"/>
          <w:szCs w:val="20"/>
          <w:lang w:val="en-GB" w:eastAsia="en-GB"/>
        </w:rPr>
        <w:t>ssumed rate of inflation</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compounded annually until the cost is due. </w:t>
      </w:r>
    </w:p>
    <w:p w14:paraId="06D5161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37BD4ACB" w14:textId="7FEB51BE" w:rsidR="00D34B28" w:rsidRPr="000479E9" w:rsidRDefault="7FA60018"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themeColor="text1"/>
          <w:sz w:val="20"/>
          <w:szCs w:val="20"/>
          <w:lang w:val="en-GB" w:eastAsia="en-GB"/>
        </w:rPr>
        <w:t>T</w:t>
      </w:r>
      <w:r w:rsidR="00D34B28" w:rsidRPr="000479E9">
        <w:rPr>
          <w:rFonts w:eastAsia="Times New Roman" w:cstheme="minorHAnsi"/>
          <w:b/>
          <w:bCs/>
          <w:color w:val="000000" w:themeColor="text1"/>
          <w:sz w:val="20"/>
          <w:szCs w:val="20"/>
          <w:lang w:val="en-GB" w:eastAsia="en-GB"/>
        </w:rPr>
        <w:t>he items included are examples only.</w:t>
      </w:r>
    </w:p>
    <w:p w14:paraId="73EB30CC" w14:textId="77777777" w:rsidR="00D34B28" w:rsidRPr="000479E9" w:rsidRDefault="00D34B28" w:rsidP="00D34B28">
      <w:pPr>
        <w:autoSpaceDE w:val="0"/>
        <w:autoSpaceDN w:val="0"/>
        <w:adjustRightInd w:val="0"/>
        <w:spacing w:after="0" w:line="240" w:lineRule="auto"/>
        <w:rPr>
          <w:rFonts w:eastAsia="Times New Roman" w:cstheme="minorHAnsi"/>
          <w:b/>
          <w:bCs/>
          <w:color w:val="000000"/>
          <w:sz w:val="20"/>
          <w:szCs w:val="20"/>
          <w:lang w:val="en-GB" w:eastAsia="en-GB"/>
        </w:rPr>
      </w:pPr>
    </w:p>
    <w:p w14:paraId="20BC0742" w14:textId="0618A0A2"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At the bottom on each column there are three lines. Firstly, a </w:t>
      </w:r>
      <w:r w:rsidR="0044379B" w:rsidRPr="000479E9">
        <w:rPr>
          <w:rFonts w:eastAsia="Times New Roman" w:cstheme="minorHAnsi"/>
          <w:color w:val="000000" w:themeColor="text1"/>
          <w:sz w:val="20"/>
          <w:szCs w:val="20"/>
          <w:lang w:val="en-GB" w:eastAsia="en-GB"/>
        </w:rPr>
        <w:t>s</w:t>
      </w:r>
      <w:r w:rsidRPr="000479E9">
        <w:rPr>
          <w:rFonts w:eastAsia="Times New Roman" w:cstheme="minorHAnsi"/>
          <w:color w:val="000000" w:themeColor="text1"/>
          <w:sz w:val="20"/>
          <w:szCs w:val="20"/>
          <w:lang w:val="en-GB" w:eastAsia="en-GB"/>
        </w:rPr>
        <w:t>ubtotal</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w:t>
      </w:r>
      <w:r w:rsidR="5D7BD8C3" w:rsidRPr="000479E9">
        <w:rPr>
          <w:rFonts w:eastAsia="Times New Roman" w:cstheme="minorHAnsi"/>
          <w:color w:val="000000" w:themeColor="text1"/>
          <w:sz w:val="20"/>
          <w:szCs w:val="20"/>
          <w:lang w:val="en-GB" w:eastAsia="en-GB"/>
        </w:rPr>
        <w:t>i</w:t>
      </w:r>
      <w:r w:rsidRPr="000479E9">
        <w:rPr>
          <w:rFonts w:eastAsia="Times New Roman" w:cstheme="minorHAnsi"/>
          <w:color w:val="000000" w:themeColor="text1"/>
          <w:sz w:val="20"/>
          <w:szCs w:val="20"/>
          <w:lang w:val="en-GB" w:eastAsia="en-GB"/>
        </w:rPr>
        <w:t>nc</w:t>
      </w:r>
      <w:r w:rsidR="17159265" w:rsidRPr="000479E9">
        <w:rPr>
          <w:rFonts w:eastAsia="Times New Roman" w:cstheme="minorHAnsi"/>
          <w:color w:val="000000" w:themeColor="text1"/>
          <w:sz w:val="20"/>
          <w:szCs w:val="20"/>
          <w:lang w:val="en-GB" w:eastAsia="en-GB"/>
        </w:rPr>
        <w:t>luding</w:t>
      </w:r>
      <w:r w:rsidRPr="000479E9">
        <w:rPr>
          <w:rFonts w:eastAsia="Times New Roman" w:cstheme="minorHAnsi"/>
          <w:color w:val="000000" w:themeColor="text1"/>
          <w:sz w:val="20"/>
          <w:szCs w:val="20"/>
          <w:lang w:val="en-GB" w:eastAsia="en-GB"/>
        </w:rPr>
        <w:t>. GST)</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followed by a line calculating the </w:t>
      </w:r>
      <w:r w:rsidR="0044379B" w:rsidRPr="000479E9">
        <w:rPr>
          <w:rFonts w:eastAsia="Times New Roman" w:cstheme="minorHAnsi"/>
          <w:color w:val="000000" w:themeColor="text1"/>
          <w:sz w:val="20"/>
          <w:szCs w:val="20"/>
          <w:lang w:val="en-GB" w:eastAsia="en-GB"/>
        </w:rPr>
        <w:t>c</w:t>
      </w:r>
      <w:r w:rsidRPr="000479E9">
        <w:rPr>
          <w:rFonts w:eastAsia="Times New Roman" w:cstheme="minorHAnsi"/>
          <w:color w:val="000000" w:themeColor="text1"/>
          <w:sz w:val="20"/>
          <w:szCs w:val="20"/>
          <w:lang w:val="en-GB" w:eastAsia="en-GB"/>
        </w:rPr>
        <w:t>ontingency allowance</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w:t>
      </w:r>
      <w:r w:rsidR="007D3EF8" w:rsidRPr="000479E9">
        <w:rPr>
          <w:rFonts w:eastAsia="Times New Roman" w:cstheme="minorHAnsi"/>
          <w:color w:val="000000" w:themeColor="text1"/>
          <w:sz w:val="20"/>
          <w:szCs w:val="20"/>
          <w:lang w:val="en-GB" w:eastAsia="en-GB"/>
        </w:rPr>
        <w:t>i</w:t>
      </w:r>
      <w:r w:rsidRPr="000479E9">
        <w:rPr>
          <w:rFonts w:eastAsia="Times New Roman" w:cstheme="minorHAnsi"/>
          <w:color w:val="000000" w:themeColor="text1"/>
          <w:sz w:val="20"/>
          <w:szCs w:val="20"/>
          <w:lang w:val="en-GB" w:eastAsia="en-GB"/>
        </w:rPr>
        <w:t>nc</w:t>
      </w:r>
      <w:r w:rsidR="007D3EF8" w:rsidRPr="000479E9">
        <w:rPr>
          <w:rFonts w:eastAsia="Times New Roman" w:cstheme="minorHAnsi"/>
          <w:color w:val="000000" w:themeColor="text1"/>
          <w:sz w:val="20"/>
          <w:szCs w:val="20"/>
          <w:lang w:val="en-GB" w:eastAsia="en-GB"/>
        </w:rPr>
        <w:t>luding</w:t>
      </w:r>
      <w:r w:rsidRPr="000479E9">
        <w:rPr>
          <w:rFonts w:eastAsia="Times New Roman" w:cstheme="minorHAnsi"/>
          <w:color w:val="000000" w:themeColor="text1"/>
          <w:sz w:val="20"/>
          <w:szCs w:val="20"/>
          <w:lang w:val="en-GB" w:eastAsia="en-GB"/>
        </w:rPr>
        <w:t xml:space="preserve"> GST)</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for unforeseen and minor expenses and finally </w:t>
      </w:r>
      <w:r w:rsidR="0044379B" w:rsidRPr="000479E9">
        <w:rPr>
          <w:rFonts w:eastAsia="Times New Roman" w:cstheme="minorHAnsi"/>
          <w:b/>
          <w:bCs/>
          <w:color w:val="000000" w:themeColor="text1"/>
          <w:sz w:val="20"/>
          <w:szCs w:val="20"/>
          <w:lang w:val="en-GB" w:eastAsia="en-GB"/>
        </w:rPr>
        <w:t>t</w:t>
      </w:r>
      <w:r w:rsidRPr="000479E9">
        <w:rPr>
          <w:rFonts w:eastAsia="Times New Roman" w:cstheme="minorHAnsi"/>
          <w:b/>
          <w:bCs/>
          <w:color w:val="000000" w:themeColor="text1"/>
          <w:sz w:val="20"/>
          <w:szCs w:val="20"/>
          <w:lang w:val="en-GB" w:eastAsia="en-GB"/>
        </w:rPr>
        <w:t xml:space="preserve">otal expenses </w:t>
      </w:r>
      <w:r w:rsidRPr="000479E9">
        <w:rPr>
          <w:rFonts w:eastAsia="Times New Roman" w:cstheme="minorHAnsi"/>
          <w:color w:val="000000" w:themeColor="text1"/>
          <w:sz w:val="20"/>
          <w:szCs w:val="20"/>
          <w:lang w:val="en-GB" w:eastAsia="en-GB"/>
        </w:rPr>
        <w:t>(</w:t>
      </w:r>
      <w:r w:rsidR="1309C252" w:rsidRPr="000479E9">
        <w:rPr>
          <w:rFonts w:eastAsia="Times New Roman" w:cstheme="minorHAnsi"/>
          <w:color w:val="000000" w:themeColor="text1"/>
          <w:sz w:val="20"/>
          <w:szCs w:val="20"/>
          <w:lang w:val="en-GB" w:eastAsia="en-GB"/>
        </w:rPr>
        <w:t>including</w:t>
      </w:r>
      <w:r w:rsidRPr="000479E9">
        <w:rPr>
          <w:rFonts w:eastAsia="Times New Roman" w:cstheme="minorHAnsi"/>
          <w:color w:val="000000" w:themeColor="text1"/>
          <w:sz w:val="20"/>
          <w:szCs w:val="20"/>
          <w:lang w:val="en-GB" w:eastAsia="en-GB"/>
        </w:rPr>
        <w:t xml:space="preserve"> GST)</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for that year.</w:t>
      </w:r>
    </w:p>
    <w:p w14:paraId="686F404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0F019A58" w14:textId="2B900F0D" w:rsidR="00D34B28" w:rsidRPr="000479E9" w:rsidRDefault="5882CE55" w:rsidP="00F5523F">
      <w:pPr>
        <w:pStyle w:val="Heading4"/>
        <w:rPr>
          <w:rFonts w:eastAsia="Arial" w:cstheme="majorHAnsi"/>
          <w:color w:val="3B3838" w:themeColor="background2" w:themeShade="40"/>
          <w:sz w:val="24"/>
          <w:szCs w:val="24"/>
          <w:lang w:val="en-GB" w:eastAsia="en-GB"/>
        </w:rPr>
      </w:pPr>
      <w:r w:rsidRPr="000479E9">
        <w:rPr>
          <w:rFonts w:eastAsia="Arial" w:cstheme="majorHAnsi"/>
          <w:color w:val="3B3838" w:themeColor="background2" w:themeShade="40"/>
          <w:lang w:val="en-GB"/>
        </w:rPr>
        <w:t>Year</w:t>
      </w:r>
      <w:r w:rsidR="004F548F" w:rsidRPr="000479E9">
        <w:rPr>
          <w:rFonts w:eastAsia="Arial" w:cstheme="majorHAnsi"/>
          <w:color w:val="3B3838" w:themeColor="background2" w:themeShade="40"/>
          <w:lang w:val="en-GB"/>
        </w:rPr>
        <w:t>s</w:t>
      </w:r>
      <w:r w:rsidRPr="000479E9">
        <w:rPr>
          <w:rFonts w:eastAsia="Arial" w:cstheme="majorHAnsi"/>
          <w:color w:val="3B3838" w:themeColor="background2" w:themeShade="40"/>
          <w:lang w:val="en-GB"/>
        </w:rPr>
        <w:t xml:space="preserve"> 1</w:t>
      </w:r>
      <w:r w:rsidR="56BF5E3C" w:rsidRPr="000479E9">
        <w:rPr>
          <w:rFonts w:eastAsia="Arial" w:cstheme="majorHAnsi"/>
          <w:color w:val="3B3838" w:themeColor="background2" w:themeShade="40"/>
          <w:lang w:val="en-GB"/>
        </w:rPr>
        <w:t xml:space="preserve"> to</w:t>
      </w:r>
      <w:r w:rsidRPr="000479E9">
        <w:rPr>
          <w:rFonts w:eastAsia="Arial" w:cstheme="majorHAnsi"/>
          <w:color w:val="3B3838" w:themeColor="background2" w:themeShade="40"/>
          <w:lang w:val="en-GB"/>
        </w:rPr>
        <w:t xml:space="preserve"> 10</w:t>
      </w:r>
    </w:p>
    <w:tbl>
      <w:tblPr>
        <w:tblW w:w="5118"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766"/>
        <w:gridCol w:w="1059"/>
        <w:gridCol w:w="1059"/>
        <w:gridCol w:w="1059"/>
        <w:gridCol w:w="1056"/>
        <w:gridCol w:w="1056"/>
        <w:gridCol w:w="1056"/>
        <w:gridCol w:w="1056"/>
        <w:gridCol w:w="1056"/>
        <w:gridCol w:w="1056"/>
        <w:gridCol w:w="897"/>
        <w:gridCol w:w="1056"/>
      </w:tblGrid>
      <w:tr w:rsidR="00D34B28" w:rsidRPr="000479E9" w14:paraId="2DD891C1" w14:textId="77777777" w:rsidTr="006A9386">
        <w:trPr>
          <w:trHeight w:val="567"/>
        </w:trPr>
        <w:tc>
          <w:tcPr>
            <w:tcW w:w="972" w:type="pct"/>
          </w:tcPr>
          <w:p w14:paraId="4B8ADE6F" w14:textId="64796173"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bookmarkStart w:id="0" w:name="_Hlk164087810"/>
            <w:r w:rsidRPr="000479E9">
              <w:rPr>
                <w:rFonts w:eastAsia="Times New Roman" w:cstheme="minorHAnsi"/>
                <w:b/>
                <w:bCs/>
                <w:color w:val="000000" w:themeColor="text1"/>
                <w:sz w:val="20"/>
                <w:szCs w:val="20"/>
                <w:lang w:val="en-GB" w:eastAsia="en-GB"/>
              </w:rPr>
              <w:t xml:space="preserve">Expenditure </w:t>
            </w:r>
            <w:r w:rsidR="2CF504D4" w:rsidRPr="000479E9">
              <w:rPr>
                <w:rFonts w:eastAsia="Times New Roman" w:cstheme="minorHAnsi"/>
                <w:b/>
                <w:bCs/>
                <w:color w:val="000000" w:themeColor="text1"/>
                <w:sz w:val="20"/>
                <w:szCs w:val="20"/>
                <w:lang w:val="en-GB" w:eastAsia="en-GB"/>
              </w:rPr>
              <w:t>item</w:t>
            </w:r>
            <w:r w:rsidRPr="000479E9">
              <w:rPr>
                <w:rFonts w:eastAsia="Times New Roman" w:cstheme="minorHAnsi"/>
                <w:b/>
                <w:bCs/>
                <w:color w:val="000000" w:themeColor="text1"/>
                <w:sz w:val="20"/>
                <w:szCs w:val="20"/>
                <w:lang w:val="en-GB" w:eastAsia="en-GB"/>
              </w:rPr>
              <w:t xml:space="preserve"> </w:t>
            </w:r>
          </w:p>
        </w:tc>
        <w:tc>
          <w:tcPr>
            <w:tcW w:w="372" w:type="pct"/>
          </w:tcPr>
          <w:p w14:paraId="2984389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Current cost </w:t>
            </w:r>
          </w:p>
        </w:tc>
        <w:tc>
          <w:tcPr>
            <w:tcW w:w="372" w:type="pct"/>
          </w:tcPr>
          <w:p w14:paraId="507AF04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1 </w:t>
            </w:r>
          </w:p>
          <w:p w14:paraId="17600F2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372" w:type="pct"/>
          </w:tcPr>
          <w:p w14:paraId="5B32630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2 </w:t>
            </w:r>
          </w:p>
          <w:p w14:paraId="370EA45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7C292E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3 </w:t>
            </w:r>
          </w:p>
          <w:p w14:paraId="0E8AEC8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2A0E8D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4 </w:t>
            </w:r>
          </w:p>
          <w:p w14:paraId="7212166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AF1C55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5 </w:t>
            </w:r>
          </w:p>
          <w:p w14:paraId="682C37E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371" w:type="pct"/>
          </w:tcPr>
          <w:p w14:paraId="0369739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6 </w:t>
            </w:r>
          </w:p>
          <w:p w14:paraId="7F83ECB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371" w:type="pct"/>
          </w:tcPr>
          <w:p w14:paraId="031D6DF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7 </w:t>
            </w:r>
          </w:p>
          <w:p w14:paraId="1B117B9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371" w:type="pct"/>
          </w:tcPr>
          <w:p w14:paraId="08C04E2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8 </w:t>
            </w:r>
          </w:p>
          <w:p w14:paraId="5482A19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27D973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 9 </w:t>
            </w:r>
          </w:p>
          <w:p w14:paraId="171DDFE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371" w:type="pct"/>
          </w:tcPr>
          <w:p w14:paraId="7023AE7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Year 10 </w:t>
            </w:r>
          </w:p>
          <w:p w14:paraId="23E89CE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061C4091" w14:textId="77777777" w:rsidTr="006A9386">
        <w:trPr>
          <w:trHeight w:val="567"/>
        </w:trPr>
        <w:tc>
          <w:tcPr>
            <w:tcW w:w="972" w:type="pct"/>
            <w:vAlign w:val="center"/>
          </w:tcPr>
          <w:p w14:paraId="685C5D4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building exterior </w:t>
            </w:r>
          </w:p>
        </w:tc>
        <w:tc>
          <w:tcPr>
            <w:tcW w:w="372" w:type="pct"/>
          </w:tcPr>
          <w:p w14:paraId="3A7411B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1D7680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FBF8FC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2FB324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9C408E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097957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24CB0A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321844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7DD806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5794922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9B73FE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E4AE7DD" w14:textId="77777777" w:rsidTr="006A9386">
        <w:trPr>
          <w:trHeight w:val="567"/>
        </w:trPr>
        <w:tc>
          <w:tcPr>
            <w:tcW w:w="972" w:type="pct"/>
            <w:vAlign w:val="center"/>
          </w:tcPr>
          <w:p w14:paraId="04E5A9A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ceilings </w:t>
            </w:r>
          </w:p>
        </w:tc>
        <w:tc>
          <w:tcPr>
            <w:tcW w:w="372" w:type="pct"/>
          </w:tcPr>
          <w:p w14:paraId="79AA679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955430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76FA4E4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B99934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DB38E9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C73011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2FCAF7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2E4040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07B694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2983398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A432E1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E71ED54" w14:textId="77777777" w:rsidTr="006A9386">
        <w:trPr>
          <w:trHeight w:val="567"/>
        </w:trPr>
        <w:tc>
          <w:tcPr>
            <w:tcW w:w="972" w:type="pct"/>
            <w:vAlign w:val="center"/>
          </w:tcPr>
          <w:p w14:paraId="4AADF12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lastRenderedPageBreak/>
              <w:t xml:space="preserve">Repaint downpipes </w:t>
            </w:r>
          </w:p>
        </w:tc>
        <w:tc>
          <w:tcPr>
            <w:tcW w:w="372" w:type="pct"/>
          </w:tcPr>
          <w:p w14:paraId="0E089C4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7B5F9A4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DAF14E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0C28E4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2DA27B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63382F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133D02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BC5A8F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8EFA6B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2CDB303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FD58C3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57EA38E6" w14:textId="77777777" w:rsidTr="006A9386">
        <w:trPr>
          <w:trHeight w:val="567"/>
        </w:trPr>
        <w:tc>
          <w:tcPr>
            <w:tcW w:w="972" w:type="pct"/>
            <w:vAlign w:val="center"/>
          </w:tcPr>
          <w:p w14:paraId="23AAA262" w14:textId="17B845A5"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downpipes (</w:t>
            </w:r>
            <w:bookmarkStart w:id="1" w:name="_Int_FRpeGA6h"/>
            <w:r w:rsidRPr="000479E9">
              <w:rPr>
                <w:rFonts w:eastAsia="Times New Roman" w:cstheme="minorHAnsi"/>
                <w:color w:val="000000" w:themeColor="text1"/>
                <w:sz w:val="20"/>
                <w:szCs w:val="20"/>
                <w:lang w:val="en-GB" w:eastAsia="en-GB"/>
              </w:rPr>
              <w:t>total:</w:t>
            </w:r>
            <w:r w:rsidR="78621EF5" w:rsidRPr="000479E9">
              <w:rPr>
                <w:rFonts w:eastAsia="Times New Roman" w:cstheme="minorHAnsi"/>
                <w:color w:val="000000" w:themeColor="text1"/>
                <w:sz w:val="20"/>
                <w:szCs w:val="20"/>
                <w:lang w:val="en-GB" w:eastAsia="en-GB"/>
              </w:rPr>
              <w:t>[</w:t>
            </w:r>
            <w:bookmarkEnd w:id="1"/>
            <w:r w:rsidR="78621EF5" w:rsidRPr="000479E9">
              <w:rPr>
                <w:rFonts w:eastAsia="Times New Roman" w:cstheme="minorHAnsi"/>
                <w:color w:val="000000" w:themeColor="text1"/>
                <w:sz w:val="20"/>
                <w:szCs w:val="20"/>
                <w:lang w:val="en-GB" w:eastAsia="en-GB"/>
              </w:rPr>
              <w:t>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tcPr>
          <w:p w14:paraId="64244E9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5FE89BA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79A90FF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5D75C7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202148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4DA185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DE5B71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0AF0C8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680A96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40EEBE4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205E9E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1A677BF" w14:textId="77777777" w:rsidTr="006A9386">
        <w:trPr>
          <w:trHeight w:val="567"/>
        </w:trPr>
        <w:tc>
          <w:tcPr>
            <w:tcW w:w="972" w:type="pct"/>
            <w:vAlign w:val="center"/>
          </w:tcPr>
          <w:p w14:paraId="4F95B96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door face – one side </w:t>
            </w:r>
          </w:p>
        </w:tc>
        <w:tc>
          <w:tcPr>
            <w:tcW w:w="372" w:type="pct"/>
          </w:tcPr>
          <w:p w14:paraId="3DF77DB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5A9DA2C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6C7A7DF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23F461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071E19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BE7240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D5E352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228EDF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73DA7F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5361B85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6EB083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209C3925" w14:textId="77777777" w:rsidTr="006A9386">
        <w:trPr>
          <w:trHeight w:val="567"/>
        </w:trPr>
        <w:tc>
          <w:tcPr>
            <w:tcW w:w="972" w:type="pct"/>
            <w:vAlign w:val="center"/>
          </w:tcPr>
          <w:p w14:paraId="4A4CD7D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Repair aluminium doors </w:t>
            </w:r>
          </w:p>
        </w:tc>
        <w:tc>
          <w:tcPr>
            <w:tcW w:w="372" w:type="pct"/>
          </w:tcPr>
          <w:p w14:paraId="0100495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3095A7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8E0E10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6266FD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B9CB06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528513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6BFD15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7CE63C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3D602B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5432D5E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D4524A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4ECAABA4" w14:textId="77777777" w:rsidTr="006A9386">
        <w:trPr>
          <w:trHeight w:val="567"/>
        </w:trPr>
        <w:tc>
          <w:tcPr>
            <w:tcW w:w="972" w:type="pct"/>
            <w:vAlign w:val="center"/>
          </w:tcPr>
          <w:p w14:paraId="2448FA7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Repair aluminium windows </w:t>
            </w:r>
          </w:p>
        </w:tc>
        <w:tc>
          <w:tcPr>
            <w:tcW w:w="372" w:type="pct"/>
          </w:tcPr>
          <w:p w14:paraId="1EBC64C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C738BE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7C9D8D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5902FA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781166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E4617A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20578F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6FF8BA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49C73E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2118668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0210BB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8A9E3CF" w14:textId="77777777" w:rsidTr="006A9386">
        <w:trPr>
          <w:trHeight w:val="567"/>
        </w:trPr>
        <w:tc>
          <w:tcPr>
            <w:tcW w:w="972" w:type="pct"/>
            <w:vAlign w:val="center"/>
          </w:tcPr>
          <w:p w14:paraId="502795B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timber balustrades </w:t>
            </w:r>
          </w:p>
        </w:tc>
        <w:tc>
          <w:tcPr>
            <w:tcW w:w="372" w:type="pct"/>
          </w:tcPr>
          <w:p w14:paraId="19A7268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C7D165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5CE6AD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AE550C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A59F07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76AC1F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5A1396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5237E9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DBBD80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0A5B130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2F4E96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767FA48" w14:textId="77777777" w:rsidTr="006A9386">
        <w:trPr>
          <w:trHeight w:val="567"/>
        </w:trPr>
        <w:tc>
          <w:tcPr>
            <w:tcW w:w="972" w:type="pct"/>
            <w:vAlign w:val="center"/>
          </w:tcPr>
          <w:p w14:paraId="5895778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steel balustrades </w:t>
            </w:r>
          </w:p>
        </w:tc>
        <w:tc>
          <w:tcPr>
            <w:tcW w:w="372" w:type="pct"/>
          </w:tcPr>
          <w:p w14:paraId="7917757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40361D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60CDC46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0F5A0C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A26C77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CBE144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31C42D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E3D905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AD7501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21277CB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2E71D9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1B90A1F" w14:textId="77777777" w:rsidTr="006A9386">
        <w:trPr>
          <w:trHeight w:val="567"/>
        </w:trPr>
        <w:tc>
          <w:tcPr>
            <w:tcW w:w="972" w:type="pct"/>
            <w:vAlign w:val="center"/>
          </w:tcPr>
          <w:p w14:paraId="6AF98BB9" w14:textId="4DFA27F6"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balustrades (total:</w:t>
            </w:r>
            <w:r w:rsidR="4D9A032C" w:rsidRPr="000479E9">
              <w:rPr>
                <w:rFonts w:eastAsia="Times New Roman" w:cstheme="minorHAnsi"/>
                <w:color w:val="000000" w:themeColor="text1"/>
                <w:sz w:val="20"/>
                <w:szCs w:val="20"/>
                <w:lang w:val="en-GB" w:eastAsia="en-GB"/>
              </w:rPr>
              <w:t xml:space="preserve">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tcPr>
          <w:p w14:paraId="02723AD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7346E1C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14F78B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0D5E51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8C32F9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305F06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5E36D0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0D9F9A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54AAB1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6C9393F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4A10E9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2246DA58" w14:textId="77777777" w:rsidTr="006A9386">
        <w:trPr>
          <w:trHeight w:val="567"/>
        </w:trPr>
        <w:tc>
          <w:tcPr>
            <w:tcW w:w="972" w:type="pct"/>
            <w:vAlign w:val="center"/>
          </w:tcPr>
          <w:p w14:paraId="12C636A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balcony ceilings </w:t>
            </w:r>
          </w:p>
        </w:tc>
        <w:tc>
          <w:tcPr>
            <w:tcW w:w="372" w:type="pct"/>
          </w:tcPr>
          <w:p w14:paraId="592C8ED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D71DCC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4306B8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099153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BCEF72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DEB904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10A746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9200B8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D67F74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7886AE6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1DE253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28AFFAB" w14:textId="77777777" w:rsidTr="006A9386">
        <w:trPr>
          <w:trHeight w:val="567"/>
        </w:trPr>
        <w:tc>
          <w:tcPr>
            <w:tcW w:w="972" w:type="pct"/>
            <w:vAlign w:val="center"/>
          </w:tcPr>
          <w:p w14:paraId="13332542" w14:textId="13547E32"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Replace balcony tiles (</w:t>
            </w:r>
            <w:bookmarkStart w:id="2" w:name="_Int_bsuukbxD"/>
            <w:r w:rsidRPr="000479E9">
              <w:rPr>
                <w:rFonts w:eastAsia="Times New Roman" w:cstheme="minorHAnsi"/>
                <w:color w:val="000000" w:themeColor="text1"/>
                <w:sz w:val="20"/>
                <w:szCs w:val="20"/>
                <w:lang w:val="en-GB" w:eastAsia="en-GB"/>
              </w:rPr>
              <w:t>total:</w:t>
            </w:r>
            <w:r w:rsidR="3AE4FFED" w:rsidRPr="000479E9">
              <w:rPr>
                <w:rFonts w:eastAsia="Times New Roman" w:cstheme="minorHAnsi"/>
                <w:color w:val="000000" w:themeColor="text1"/>
                <w:sz w:val="20"/>
                <w:szCs w:val="20"/>
                <w:lang w:val="en-GB" w:eastAsia="en-GB"/>
              </w:rPr>
              <w:t>[</w:t>
            </w:r>
            <w:bookmarkEnd w:id="2"/>
            <w:r w:rsidR="3AE4FFED" w:rsidRPr="000479E9">
              <w:rPr>
                <w:rFonts w:eastAsia="Times New Roman" w:cstheme="minorHAnsi"/>
                <w:color w:val="000000" w:themeColor="text1"/>
                <w:sz w:val="20"/>
                <w:szCs w:val="20"/>
                <w:lang w:val="en-GB" w:eastAsia="en-GB"/>
              </w:rPr>
              <w:t>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tcPr>
          <w:p w14:paraId="2C290CC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DDCD45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5BC9D19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87B31A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92BACC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B9120F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9AAA48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276D88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45DE58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13B12E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25218B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36BE546C" w14:textId="77777777" w:rsidTr="006A9386">
        <w:trPr>
          <w:trHeight w:val="567"/>
        </w:trPr>
        <w:tc>
          <w:tcPr>
            <w:tcW w:w="972" w:type="pct"/>
            <w:vAlign w:val="center"/>
          </w:tcPr>
          <w:p w14:paraId="097F1F2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fascia cladding </w:t>
            </w:r>
          </w:p>
        </w:tc>
        <w:tc>
          <w:tcPr>
            <w:tcW w:w="372" w:type="pct"/>
          </w:tcPr>
          <w:p w14:paraId="6CDA374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A87E6D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AB0127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FC012F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6A4D4D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C85213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A589CF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48A82F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0CF831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03E4F42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176699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0C9E851" w14:textId="77777777" w:rsidTr="006A9386">
        <w:trPr>
          <w:trHeight w:val="567"/>
        </w:trPr>
        <w:tc>
          <w:tcPr>
            <w:tcW w:w="972" w:type="pct"/>
            <w:vAlign w:val="center"/>
          </w:tcPr>
          <w:p w14:paraId="3EB98967" w14:textId="67C8B22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metal fascia (total </w:t>
            </w:r>
            <w:r w:rsidR="2CEC75C5" w:rsidRPr="000479E9">
              <w:rPr>
                <w:rFonts w:eastAsia="Times New Roman" w:cstheme="minorHAnsi"/>
                <w:color w:val="000000" w:themeColor="text1"/>
                <w:sz w:val="20"/>
                <w:szCs w:val="20"/>
                <w:lang w:val="en-GB" w:eastAsia="en-GB"/>
              </w:rPr>
              <w:t>[insert text]</w:t>
            </w:r>
            <w:r w:rsidRPr="000479E9">
              <w:rPr>
                <w:rFonts w:eastAsia="Times New Roman" w:cstheme="minorHAnsi"/>
                <w:color w:val="000000" w:themeColor="text1"/>
                <w:sz w:val="20"/>
                <w:szCs w:val="20"/>
                <w:lang w:val="en-GB" w:eastAsia="en-GB"/>
              </w:rPr>
              <w:t xml:space="preserve">m2) </w:t>
            </w:r>
          </w:p>
        </w:tc>
        <w:tc>
          <w:tcPr>
            <w:tcW w:w="372" w:type="pct"/>
          </w:tcPr>
          <w:p w14:paraId="6ED9155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915DF5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7726C46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548B60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17BD68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6E1C46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E3932E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361E52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DA146A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4F20A96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30F660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12DBA958" w14:textId="77777777" w:rsidTr="006A9386">
        <w:trPr>
          <w:trHeight w:val="567"/>
        </w:trPr>
        <w:tc>
          <w:tcPr>
            <w:tcW w:w="972" w:type="pct"/>
            <w:vAlign w:val="center"/>
          </w:tcPr>
          <w:p w14:paraId="0CE25A1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Hire scaffolding for work above 2 storeys </w:t>
            </w:r>
          </w:p>
        </w:tc>
        <w:tc>
          <w:tcPr>
            <w:tcW w:w="372" w:type="pct"/>
          </w:tcPr>
          <w:p w14:paraId="62A72F7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42D600B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6E7383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F63680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399845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375F9B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FFA60C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35EECE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BB378D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5F2FB3E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415C96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7F436160" w14:textId="77777777" w:rsidTr="006A9386">
        <w:trPr>
          <w:trHeight w:val="567"/>
        </w:trPr>
        <w:tc>
          <w:tcPr>
            <w:tcW w:w="972" w:type="pct"/>
            <w:vAlign w:val="center"/>
          </w:tcPr>
          <w:p w14:paraId="0FFC484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Surface cleaning program </w:t>
            </w:r>
          </w:p>
        </w:tc>
        <w:tc>
          <w:tcPr>
            <w:tcW w:w="372" w:type="pct"/>
          </w:tcPr>
          <w:p w14:paraId="5C6E4F5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EE6C49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4611156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86FA30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DCE38B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B633B1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8DDF2E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5BCB88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3FFCB6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172A859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5537F3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411F1C56" w14:textId="77777777" w:rsidTr="006A9386">
        <w:trPr>
          <w:trHeight w:val="567"/>
        </w:trPr>
        <w:tc>
          <w:tcPr>
            <w:tcW w:w="972" w:type="pct"/>
            <w:vAlign w:val="center"/>
          </w:tcPr>
          <w:p w14:paraId="56FB9343" w14:textId="65E35B14"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concrete surface (</w:t>
            </w:r>
            <w:bookmarkStart w:id="3" w:name="_Int_3cHSuaZB"/>
            <w:r w:rsidRPr="000479E9">
              <w:rPr>
                <w:rFonts w:eastAsia="Times New Roman" w:cstheme="minorHAnsi"/>
                <w:color w:val="000000" w:themeColor="text1"/>
                <w:sz w:val="20"/>
                <w:szCs w:val="20"/>
                <w:lang w:val="en-GB" w:eastAsia="en-GB"/>
              </w:rPr>
              <w:t>total:</w:t>
            </w:r>
            <w:r w:rsidR="7D67E0E4" w:rsidRPr="000479E9">
              <w:rPr>
                <w:rFonts w:eastAsia="Times New Roman" w:cstheme="minorHAnsi"/>
                <w:color w:val="000000" w:themeColor="text1"/>
                <w:sz w:val="20"/>
                <w:szCs w:val="20"/>
                <w:lang w:val="en-GB" w:eastAsia="en-GB"/>
              </w:rPr>
              <w:t>[</w:t>
            </w:r>
            <w:bookmarkEnd w:id="3"/>
            <w:r w:rsidR="7D67E0E4" w:rsidRPr="000479E9">
              <w:rPr>
                <w:rFonts w:eastAsia="Times New Roman" w:cstheme="minorHAnsi"/>
                <w:color w:val="000000" w:themeColor="text1"/>
                <w:sz w:val="20"/>
                <w:szCs w:val="20"/>
                <w:lang w:val="en-GB" w:eastAsia="en-GB"/>
              </w:rPr>
              <w:t xml:space="preserve">insert </w:t>
            </w:r>
            <w:r w:rsidR="60DFE6DD" w:rsidRPr="000479E9">
              <w:rPr>
                <w:rFonts w:eastAsia="Times New Roman" w:cstheme="minorHAnsi"/>
                <w:color w:val="000000" w:themeColor="text1"/>
                <w:sz w:val="20"/>
                <w:szCs w:val="20"/>
                <w:lang w:val="en-GB" w:eastAsia="en-GB"/>
              </w:rPr>
              <w:t>text]</w:t>
            </w:r>
            <w:r w:rsidRPr="000479E9">
              <w:rPr>
                <w:rFonts w:eastAsia="Times New Roman" w:cstheme="minorHAnsi"/>
                <w:color w:val="000000" w:themeColor="text1"/>
                <w:sz w:val="20"/>
                <w:szCs w:val="20"/>
                <w:lang w:val="en-GB" w:eastAsia="en-GB"/>
              </w:rPr>
              <w:t>m</w:t>
            </w:r>
            <w:bookmarkStart w:id="4" w:name="_Int_wktRFWjN"/>
            <w:r w:rsidRPr="000479E9">
              <w:rPr>
                <w:rFonts w:eastAsia="Times New Roman" w:cstheme="minorHAnsi"/>
                <w:color w:val="000000" w:themeColor="text1"/>
                <w:sz w:val="20"/>
                <w:szCs w:val="20"/>
                <w:lang w:val="en-GB" w:eastAsia="en-GB"/>
              </w:rPr>
              <w:t>2 )</w:t>
            </w:r>
            <w:bookmarkEnd w:id="4"/>
            <w:r w:rsidRPr="000479E9">
              <w:rPr>
                <w:rFonts w:eastAsia="Times New Roman" w:cstheme="minorHAnsi"/>
                <w:color w:val="000000" w:themeColor="text1"/>
                <w:sz w:val="20"/>
                <w:szCs w:val="20"/>
                <w:lang w:val="en-GB" w:eastAsia="en-GB"/>
              </w:rPr>
              <w:t xml:space="preserve"> </w:t>
            </w:r>
          </w:p>
        </w:tc>
        <w:tc>
          <w:tcPr>
            <w:tcW w:w="372" w:type="pct"/>
          </w:tcPr>
          <w:p w14:paraId="0C4D670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077454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4AA9695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03A2EE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327268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FFD8FC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D81F93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E41D1A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E14A90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79A4E4E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5ED714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5E78E577" w14:textId="77777777" w:rsidTr="006A9386">
        <w:trPr>
          <w:trHeight w:val="567"/>
        </w:trPr>
        <w:tc>
          <w:tcPr>
            <w:tcW w:w="972" w:type="pct"/>
            <w:vAlign w:val="center"/>
          </w:tcPr>
          <w:p w14:paraId="618EF8E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lastRenderedPageBreak/>
              <w:t xml:space="preserve">Surface cleaning program </w:t>
            </w:r>
          </w:p>
        </w:tc>
        <w:tc>
          <w:tcPr>
            <w:tcW w:w="372" w:type="pct"/>
          </w:tcPr>
          <w:p w14:paraId="44EF210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4D2564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34454BC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1798EB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F644EB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62C3BE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A024DE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57379F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A1B243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E4A2FB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F16885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5C2DF69C" w14:textId="77777777" w:rsidTr="006A9386">
        <w:trPr>
          <w:trHeight w:val="567"/>
        </w:trPr>
        <w:tc>
          <w:tcPr>
            <w:tcW w:w="972" w:type="pct"/>
            <w:vAlign w:val="center"/>
          </w:tcPr>
          <w:p w14:paraId="5F07F619" w14:textId="5BEEA2AE"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concrete surface (total:</w:t>
            </w:r>
            <w:r w:rsidR="633D5150" w:rsidRPr="000479E9">
              <w:rPr>
                <w:rFonts w:eastAsia="Times New Roman" w:cstheme="minorHAnsi"/>
                <w:color w:val="000000" w:themeColor="text1"/>
                <w:sz w:val="20"/>
                <w:szCs w:val="20"/>
                <w:lang w:val="en-GB" w:eastAsia="en-GB"/>
              </w:rPr>
              <w:t xml:space="preserve"> [insert text]</w:t>
            </w:r>
            <w:r w:rsidRPr="000479E9">
              <w:rPr>
                <w:rFonts w:eastAsia="Times New Roman" w:cstheme="minorHAnsi"/>
                <w:color w:val="000000" w:themeColor="text1"/>
                <w:sz w:val="20"/>
                <w:szCs w:val="20"/>
                <w:lang w:val="en-GB" w:eastAsia="en-GB"/>
              </w:rPr>
              <w:t xml:space="preserve">m2) </w:t>
            </w:r>
          </w:p>
        </w:tc>
        <w:tc>
          <w:tcPr>
            <w:tcW w:w="372" w:type="pct"/>
          </w:tcPr>
          <w:p w14:paraId="4F78FE3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6FBC60D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8DCC79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8E0D20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3E633E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1620B3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95454A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341770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180C70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461007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85C68D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09524DE8" w14:textId="77777777" w:rsidTr="006A9386">
        <w:trPr>
          <w:trHeight w:val="567"/>
        </w:trPr>
        <w:tc>
          <w:tcPr>
            <w:tcW w:w="972" w:type="pct"/>
            <w:vAlign w:val="center"/>
          </w:tcPr>
          <w:p w14:paraId="6A5AB2F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line marking </w:t>
            </w:r>
          </w:p>
        </w:tc>
        <w:tc>
          <w:tcPr>
            <w:tcW w:w="372" w:type="pct"/>
          </w:tcPr>
          <w:p w14:paraId="34905D9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164062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154C25B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5507FE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C479C4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242539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58C8F0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C57157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3DE9F7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E98650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768C4C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6DBE26C2" w14:textId="77777777" w:rsidTr="006A9386">
        <w:trPr>
          <w:trHeight w:val="567"/>
        </w:trPr>
        <w:tc>
          <w:tcPr>
            <w:tcW w:w="972" w:type="pct"/>
            <w:vAlign w:val="center"/>
          </w:tcPr>
          <w:p w14:paraId="35836C90" w14:textId="629777C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Replace paving (</w:t>
            </w:r>
            <w:bookmarkStart w:id="5" w:name="_Int_alblJxLf"/>
            <w:r w:rsidRPr="000479E9">
              <w:rPr>
                <w:rFonts w:eastAsia="Times New Roman" w:cstheme="minorHAnsi"/>
                <w:color w:val="000000" w:themeColor="text1"/>
                <w:sz w:val="20"/>
                <w:szCs w:val="20"/>
                <w:lang w:val="en-GB" w:eastAsia="en-GB"/>
              </w:rPr>
              <w:t>total:</w:t>
            </w:r>
            <w:r w:rsidR="2F947248" w:rsidRPr="000479E9">
              <w:rPr>
                <w:rFonts w:eastAsia="Times New Roman" w:cstheme="minorHAnsi"/>
                <w:color w:val="000000" w:themeColor="text1"/>
                <w:sz w:val="20"/>
                <w:szCs w:val="20"/>
                <w:lang w:val="en-GB" w:eastAsia="en-GB"/>
              </w:rPr>
              <w:t>[</w:t>
            </w:r>
            <w:bookmarkEnd w:id="5"/>
            <w:r w:rsidR="2F947248" w:rsidRPr="000479E9">
              <w:rPr>
                <w:rFonts w:eastAsia="Times New Roman" w:cstheme="minorHAnsi"/>
                <w:color w:val="000000" w:themeColor="text1"/>
                <w:sz w:val="20"/>
                <w:szCs w:val="20"/>
                <w:lang w:val="en-GB" w:eastAsia="en-GB"/>
              </w:rPr>
              <w:t xml:space="preserve">insert </w:t>
            </w:r>
            <w:r w:rsidR="5B37B419" w:rsidRPr="000479E9">
              <w:rPr>
                <w:rFonts w:eastAsia="Times New Roman" w:cstheme="minorHAnsi"/>
                <w:color w:val="000000" w:themeColor="text1"/>
                <w:sz w:val="20"/>
                <w:szCs w:val="20"/>
                <w:lang w:val="en-GB" w:eastAsia="en-GB"/>
              </w:rPr>
              <w:t>text]</w:t>
            </w:r>
            <w:r w:rsidRPr="000479E9">
              <w:rPr>
                <w:rFonts w:eastAsia="Times New Roman" w:cstheme="minorHAnsi"/>
                <w:color w:val="000000" w:themeColor="text1"/>
                <w:sz w:val="20"/>
                <w:szCs w:val="20"/>
                <w:lang w:val="en-GB" w:eastAsia="en-GB"/>
              </w:rPr>
              <w:t>m2)</w:t>
            </w:r>
          </w:p>
        </w:tc>
        <w:tc>
          <w:tcPr>
            <w:tcW w:w="372" w:type="pct"/>
          </w:tcPr>
          <w:p w14:paraId="0DE89B6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2F9E255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610A740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9124E6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E572DD8"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186A28A"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51677B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9FAF9B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C4A228B"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131BF22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225C33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32919346" w14:textId="77777777" w:rsidTr="006A9386">
        <w:trPr>
          <w:trHeight w:val="567"/>
        </w:trPr>
        <w:tc>
          <w:tcPr>
            <w:tcW w:w="972" w:type="pct"/>
            <w:vAlign w:val="center"/>
          </w:tcPr>
          <w:p w14:paraId="32E1D94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Topcoat bitumen driveway </w:t>
            </w:r>
          </w:p>
        </w:tc>
        <w:tc>
          <w:tcPr>
            <w:tcW w:w="372" w:type="pct"/>
          </w:tcPr>
          <w:p w14:paraId="1D58B1B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6EA57850"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5D058AE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8AF754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3E33BE3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21573D6"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6C09BE7E"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4CDDDB3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630898D"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3F19D09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C653AE7"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D34B28" w:rsidRPr="000479E9" w14:paraId="3E8B6AB3" w14:textId="77777777" w:rsidTr="006A9386">
        <w:trPr>
          <w:trHeight w:val="567"/>
        </w:trPr>
        <w:tc>
          <w:tcPr>
            <w:tcW w:w="972" w:type="pct"/>
            <w:vAlign w:val="center"/>
          </w:tcPr>
          <w:p w14:paraId="15CBB8BA" w14:textId="6956295C"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bitumen driveway (total:</w:t>
            </w:r>
            <w:r w:rsidR="31AAFD3B" w:rsidRPr="000479E9">
              <w:rPr>
                <w:rFonts w:eastAsia="Times New Roman" w:cstheme="minorHAnsi"/>
                <w:color w:val="000000" w:themeColor="text1"/>
                <w:sz w:val="20"/>
                <w:szCs w:val="20"/>
                <w:lang w:val="en-GB" w:eastAsia="en-GB"/>
              </w:rPr>
              <w:t xml:space="preserve"> [insert text]</w:t>
            </w:r>
            <w:r w:rsidRPr="000479E9">
              <w:rPr>
                <w:rFonts w:eastAsia="Times New Roman" w:cstheme="minorHAnsi"/>
                <w:color w:val="000000" w:themeColor="text1"/>
                <w:sz w:val="20"/>
                <w:szCs w:val="20"/>
                <w:lang w:val="en-GB" w:eastAsia="en-GB"/>
              </w:rPr>
              <w:t xml:space="preserve">m2) </w:t>
            </w:r>
          </w:p>
        </w:tc>
        <w:tc>
          <w:tcPr>
            <w:tcW w:w="372" w:type="pct"/>
          </w:tcPr>
          <w:p w14:paraId="437A784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4C66462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tcPr>
          <w:p w14:paraId="0A9DABF2"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5DDA26B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50C6FC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192A218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05617C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01DA38C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2BC1193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15" w:type="pct"/>
          </w:tcPr>
          <w:p w14:paraId="29F0280F"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1" w:type="pct"/>
          </w:tcPr>
          <w:p w14:paraId="7D3D9509"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c>
      </w:tr>
      <w:bookmarkEnd w:id="0"/>
    </w:tbl>
    <w:p w14:paraId="058930F8" w14:textId="77777777" w:rsidR="00D34B28" w:rsidRPr="000479E9" w:rsidRDefault="00D34B28" w:rsidP="00F5523F">
      <w:pPr>
        <w:pStyle w:val="Heading4"/>
        <w:rPr>
          <w:rFonts w:asciiTheme="minorHAnsi" w:eastAsia="Arial" w:hAnsiTheme="minorHAnsi" w:cstheme="minorHAnsi"/>
          <w:lang w:val="en-AU"/>
        </w:rPr>
      </w:pPr>
    </w:p>
    <w:p w14:paraId="2B473734" w14:textId="4CE3F90C" w:rsidR="006A9386" w:rsidRPr="000479E9" w:rsidRDefault="006A9386" w:rsidP="006A9386">
      <w:pPr>
        <w:spacing w:after="0" w:line="240" w:lineRule="auto"/>
        <w:rPr>
          <w:rFonts w:eastAsia="Times New Roman" w:cstheme="minorHAnsi"/>
          <w:sz w:val="24"/>
          <w:szCs w:val="24"/>
          <w:lang w:val="en-AU" w:eastAsia="en-AU"/>
        </w:rPr>
      </w:pPr>
    </w:p>
    <w:p w14:paraId="74188980" w14:textId="00A3F376" w:rsidR="003E12EF" w:rsidRPr="004A2B85" w:rsidRDefault="00003B5C" w:rsidP="000F6719">
      <w:pPr>
        <w:autoSpaceDE w:val="0"/>
        <w:autoSpaceDN w:val="0"/>
        <w:adjustRightInd w:val="0"/>
        <w:spacing w:after="0" w:line="240" w:lineRule="auto"/>
        <w:rPr>
          <w:rStyle w:val="Heading3Char"/>
          <w:rFonts w:eastAsia="Arial" w:cstheme="majorHAnsi"/>
          <w:color w:val="3B3838" w:themeColor="background2" w:themeShade="40"/>
        </w:rPr>
      </w:pPr>
      <w:r w:rsidRPr="004A2B85">
        <w:rPr>
          <w:rStyle w:val="Heading3Char"/>
          <w:rFonts w:eastAsia="Arial" w:cstheme="majorHAnsi"/>
          <w:color w:val="3B3838" w:themeColor="background2" w:themeShade="40"/>
        </w:rPr>
        <w:t>Indication of expenditure items for</w:t>
      </w:r>
      <w:r w:rsidR="003E12EF" w:rsidRPr="004A2B85">
        <w:rPr>
          <w:rStyle w:val="Heading3Char"/>
          <w:rFonts w:eastAsia="Arial" w:cstheme="majorHAnsi"/>
          <w:color w:val="3B3838" w:themeColor="background2" w:themeShade="40"/>
        </w:rPr>
        <w:t xml:space="preserve"> years 11</w:t>
      </w:r>
      <w:r w:rsidR="007D3EF8" w:rsidRPr="004A2B85">
        <w:rPr>
          <w:rStyle w:val="Heading3Char"/>
          <w:rFonts w:eastAsia="Arial" w:cstheme="majorHAnsi"/>
          <w:color w:val="3B3838" w:themeColor="background2" w:themeShade="40"/>
        </w:rPr>
        <w:t xml:space="preserve"> to </w:t>
      </w:r>
      <w:r w:rsidR="003E12EF" w:rsidRPr="004A2B85">
        <w:rPr>
          <w:rStyle w:val="Heading3Char"/>
          <w:rFonts w:eastAsia="Arial" w:cstheme="majorHAnsi"/>
          <w:color w:val="3B3838" w:themeColor="background2" w:themeShade="40"/>
        </w:rPr>
        <w:t>30</w:t>
      </w:r>
    </w:p>
    <w:p w14:paraId="6AA4E237" w14:textId="77777777" w:rsidR="00003B5C" w:rsidRPr="000479E9" w:rsidRDefault="00003B5C" w:rsidP="00380EDF">
      <w:pPr>
        <w:autoSpaceDE w:val="0"/>
        <w:autoSpaceDN w:val="0"/>
        <w:adjustRightInd w:val="0"/>
        <w:spacing w:after="0" w:line="240" w:lineRule="auto"/>
        <w:rPr>
          <w:rStyle w:val="Heading3Char"/>
          <w:rFonts w:asciiTheme="minorHAnsi" w:eastAsia="Arial" w:hAnsiTheme="minorHAnsi" w:cstheme="minorHAnsi"/>
        </w:rPr>
      </w:pPr>
    </w:p>
    <w:p w14:paraId="75BF0473" w14:textId="77777777" w:rsidR="002A5284" w:rsidRPr="000479E9" w:rsidRDefault="00C9459D">
      <w:pPr>
        <w:rPr>
          <w:rFonts w:eastAsia="Arial" w:cstheme="minorHAnsi"/>
          <w:b/>
          <w:bCs/>
          <w:sz w:val="20"/>
          <w:szCs w:val="20"/>
          <w:lang w:val="en-GB"/>
        </w:rPr>
      </w:pPr>
      <w:r w:rsidRPr="000479E9">
        <w:rPr>
          <w:rFonts w:eastAsia="Arial" w:cstheme="minorHAnsi"/>
          <w:sz w:val="20"/>
          <w:szCs w:val="20"/>
          <w:lang w:val="en-GB"/>
        </w:rPr>
        <w:t xml:space="preserve">Unit title developments with 10 or more principal units must also </w:t>
      </w:r>
      <w:r w:rsidR="004225DC" w:rsidRPr="000479E9">
        <w:rPr>
          <w:rFonts w:eastAsia="Arial" w:cstheme="minorHAnsi"/>
          <w:sz w:val="20"/>
          <w:szCs w:val="20"/>
          <w:lang w:val="en-GB"/>
        </w:rPr>
        <w:t xml:space="preserve">include </w:t>
      </w:r>
      <w:r w:rsidR="002A5284" w:rsidRPr="000479E9">
        <w:rPr>
          <w:rFonts w:eastAsia="Arial" w:cstheme="minorHAnsi"/>
          <w:sz w:val="20"/>
          <w:szCs w:val="20"/>
          <w:lang w:val="en-GB"/>
        </w:rPr>
        <w:t>expenditure</w:t>
      </w:r>
      <w:r w:rsidR="004225DC" w:rsidRPr="000479E9">
        <w:rPr>
          <w:rFonts w:eastAsia="Arial" w:cstheme="minorHAnsi"/>
          <w:sz w:val="20"/>
          <w:szCs w:val="20"/>
          <w:lang w:val="en-GB"/>
        </w:rPr>
        <w:t xml:space="preserve"> items</w:t>
      </w:r>
      <w:r w:rsidRPr="000479E9">
        <w:rPr>
          <w:rFonts w:eastAsia="Arial" w:cstheme="minorHAnsi"/>
          <w:sz w:val="20"/>
          <w:szCs w:val="20"/>
          <w:lang w:val="en-GB"/>
        </w:rPr>
        <w:t xml:space="preserve"> for years 11 to 30.</w:t>
      </w:r>
      <w:r w:rsidR="00E23CD4" w:rsidRPr="000479E9">
        <w:rPr>
          <w:rFonts w:eastAsia="Arial" w:cstheme="minorHAnsi"/>
          <w:sz w:val="20"/>
          <w:szCs w:val="20"/>
          <w:lang w:val="en-GB"/>
        </w:rPr>
        <w:t xml:space="preserve"> </w:t>
      </w:r>
      <w:r w:rsidR="00E23CD4" w:rsidRPr="000479E9">
        <w:rPr>
          <w:rFonts w:eastAsia="Arial" w:cstheme="minorHAnsi"/>
          <w:b/>
          <w:bCs/>
          <w:sz w:val="20"/>
          <w:szCs w:val="20"/>
          <w:lang w:val="en-GB"/>
        </w:rPr>
        <w:t xml:space="preserve">The plan must provide a high-level indication of the expected cost of maintenance and replacement of the </w:t>
      </w:r>
      <w:r w:rsidR="002A5284" w:rsidRPr="000479E9">
        <w:rPr>
          <w:rFonts w:eastAsia="Arial" w:cstheme="minorHAnsi"/>
          <w:b/>
          <w:bCs/>
          <w:sz w:val="20"/>
          <w:szCs w:val="20"/>
          <w:lang w:val="en-GB"/>
        </w:rPr>
        <w:t>expenditure</w:t>
      </w:r>
      <w:r w:rsidR="004225DC" w:rsidRPr="000479E9">
        <w:rPr>
          <w:rFonts w:eastAsia="Arial" w:cstheme="minorHAnsi"/>
          <w:b/>
          <w:bCs/>
          <w:sz w:val="20"/>
          <w:szCs w:val="20"/>
          <w:lang w:val="en-GB"/>
        </w:rPr>
        <w:t xml:space="preserve"> </w:t>
      </w:r>
      <w:r w:rsidR="00E23CD4" w:rsidRPr="000479E9">
        <w:rPr>
          <w:rFonts w:eastAsia="Arial" w:cstheme="minorHAnsi"/>
          <w:b/>
          <w:bCs/>
          <w:sz w:val="20"/>
          <w:szCs w:val="20"/>
          <w:lang w:val="en-GB"/>
        </w:rPr>
        <w:t xml:space="preserve">items </w:t>
      </w:r>
      <w:r w:rsidR="004225DC" w:rsidRPr="000479E9">
        <w:rPr>
          <w:rFonts w:eastAsia="Arial" w:cstheme="minorHAnsi"/>
          <w:b/>
          <w:bCs/>
          <w:sz w:val="20"/>
          <w:szCs w:val="20"/>
          <w:lang w:val="en-GB"/>
        </w:rPr>
        <w:t>for</w:t>
      </w:r>
      <w:r w:rsidR="00E23CD4" w:rsidRPr="000479E9">
        <w:rPr>
          <w:rFonts w:eastAsia="Arial" w:cstheme="minorHAnsi"/>
          <w:b/>
          <w:bCs/>
          <w:sz w:val="20"/>
          <w:szCs w:val="20"/>
          <w:lang w:val="en-GB"/>
        </w:rPr>
        <w:t xml:space="preserve"> years 11 to 30.</w:t>
      </w:r>
    </w:p>
    <w:p w14:paraId="2604B8E0" w14:textId="36D217F4" w:rsidR="00662D33" w:rsidRPr="000479E9" w:rsidRDefault="00B41382">
      <w:pPr>
        <w:rPr>
          <w:rFonts w:eastAsia="Arial" w:cstheme="minorHAnsi"/>
          <w:sz w:val="20"/>
          <w:szCs w:val="20"/>
          <w:lang w:val="en-GB"/>
        </w:rPr>
      </w:pPr>
      <w:r w:rsidRPr="000479E9">
        <w:rPr>
          <w:rFonts w:eastAsia="Arial" w:cstheme="minorHAnsi"/>
          <w:sz w:val="20"/>
          <w:szCs w:val="20"/>
          <w:lang w:val="en-GB"/>
        </w:rPr>
        <w:t>For years 11</w:t>
      </w:r>
      <w:r w:rsidR="007D3EF8" w:rsidRPr="000479E9">
        <w:rPr>
          <w:rFonts w:eastAsia="Arial" w:cstheme="minorHAnsi"/>
          <w:sz w:val="20"/>
          <w:szCs w:val="20"/>
          <w:lang w:val="en-GB"/>
        </w:rPr>
        <w:t xml:space="preserve"> to </w:t>
      </w:r>
      <w:r w:rsidRPr="000479E9">
        <w:rPr>
          <w:rFonts w:eastAsia="Arial" w:cstheme="minorHAnsi"/>
          <w:sz w:val="20"/>
          <w:szCs w:val="20"/>
          <w:lang w:val="en-GB"/>
        </w:rPr>
        <w:t>30, t</w:t>
      </w:r>
      <w:r w:rsidR="00662D33" w:rsidRPr="000479E9">
        <w:rPr>
          <w:rFonts w:eastAsia="Arial" w:cstheme="minorHAnsi"/>
          <w:sz w:val="20"/>
          <w:szCs w:val="20"/>
          <w:lang w:val="en-GB"/>
        </w:rPr>
        <w:t xml:space="preserve">he plan does not need to state the estimated age and life expectancy of each item, state the estimated cost of maintenance and replacement, or </w:t>
      </w:r>
      <w:r w:rsidRPr="000479E9">
        <w:rPr>
          <w:rFonts w:eastAsia="Arial" w:cstheme="minorHAnsi"/>
          <w:sz w:val="20"/>
          <w:szCs w:val="20"/>
          <w:lang w:val="en-GB"/>
        </w:rPr>
        <w:t>state the amount to be applied by the body corporate to the long-term maintenance fund</w:t>
      </w:r>
      <w:r w:rsidR="008C192D" w:rsidRPr="000479E9">
        <w:rPr>
          <w:rFonts w:eastAsia="Arial" w:cstheme="minorHAnsi"/>
          <w:sz w:val="20"/>
          <w:szCs w:val="20"/>
          <w:lang w:val="en-GB"/>
        </w:rPr>
        <w:t xml:space="preserve"> (if there is one).</w:t>
      </w:r>
    </w:p>
    <w:p w14:paraId="1F8231F7" w14:textId="3EDAF553" w:rsidR="0062618B" w:rsidRPr="000479E9" w:rsidRDefault="002A5284">
      <w:pPr>
        <w:rPr>
          <w:rFonts w:eastAsia="Arial" w:cstheme="minorHAnsi"/>
          <w:sz w:val="20"/>
          <w:szCs w:val="20"/>
          <w:lang w:val="en-GB"/>
        </w:rPr>
      </w:pPr>
      <w:r w:rsidRPr="000479E9">
        <w:rPr>
          <w:rFonts w:eastAsia="Arial" w:cstheme="minorHAnsi"/>
          <w:sz w:val="20"/>
          <w:szCs w:val="20"/>
          <w:lang w:val="en-GB"/>
        </w:rPr>
        <w:t xml:space="preserve">For the table below, include any </w:t>
      </w:r>
      <w:r w:rsidR="002B2862" w:rsidRPr="000479E9">
        <w:rPr>
          <w:rFonts w:eastAsia="Arial" w:cstheme="minorHAnsi"/>
          <w:sz w:val="20"/>
          <w:szCs w:val="20"/>
          <w:lang w:val="en-GB"/>
        </w:rPr>
        <w:t>item</w:t>
      </w:r>
      <w:r w:rsidRPr="000479E9">
        <w:rPr>
          <w:rFonts w:eastAsia="Arial" w:cstheme="minorHAnsi"/>
          <w:sz w:val="20"/>
          <w:szCs w:val="20"/>
          <w:lang w:val="en-GB"/>
        </w:rPr>
        <w:t xml:space="preserve"> from the table for years 1</w:t>
      </w:r>
      <w:r w:rsidR="001434E0" w:rsidRPr="000479E9">
        <w:rPr>
          <w:rFonts w:eastAsia="Arial" w:cstheme="minorHAnsi"/>
          <w:sz w:val="20"/>
          <w:szCs w:val="20"/>
          <w:lang w:val="en-GB"/>
        </w:rPr>
        <w:t xml:space="preserve"> to </w:t>
      </w:r>
      <w:r w:rsidRPr="000479E9">
        <w:rPr>
          <w:rFonts w:eastAsia="Arial" w:cstheme="minorHAnsi"/>
          <w:sz w:val="20"/>
          <w:szCs w:val="20"/>
          <w:lang w:val="en-GB"/>
        </w:rPr>
        <w:t>10 that are expected to have costs</w:t>
      </w:r>
      <w:r w:rsidR="001434E0" w:rsidRPr="000479E9">
        <w:rPr>
          <w:rFonts w:eastAsia="Arial" w:cstheme="minorHAnsi"/>
          <w:sz w:val="20"/>
          <w:szCs w:val="20"/>
          <w:lang w:val="en-GB"/>
        </w:rPr>
        <w:t xml:space="preserve"> in years 11 to 30. There may be additional expenditure items for years 11 to 30.</w:t>
      </w:r>
      <w:r w:rsidR="008B1040" w:rsidRPr="000479E9">
        <w:rPr>
          <w:rFonts w:eastAsia="Arial" w:cstheme="minorHAnsi"/>
          <w:sz w:val="20"/>
          <w:szCs w:val="20"/>
          <w:lang w:val="en-GB"/>
        </w:rPr>
        <w:t xml:space="preserve"> It may be helpful to </w:t>
      </w:r>
      <w:r w:rsidR="00367F2C" w:rsidRPr="000479E9">
        <w:rPr>
          <w:rFonts w:eastAsia="Arial" w:cstheme="minorHAnsi"/>
          <w:sz w:val="20"/>
          <w:szCs w:val="20"/>
          <w:lang w:val="en-GB"/>
        </w:rPr>
        <w:t>break up the years into years 11 to 20, and years 21 to 30.</w:t>
      </w:r>
    </w:p>
    <w:p w14:paraId="1727403E" w14:textId="7241722C" w:rsidR="000F6719" w:rsidRPr="000479E9" w:rsidRDefault="002F4395" w:rsidP="00380EDF">
      <w:pPr>
        <w:pStyle w:val="Heading4"/>
        <w:rPr>
          <w:rFonts w:eastAsia="Arial" w:cstheme="minorHAnsi"/>
          <w:lang w:val="en-AU"/>
        </w:rPr>
      </w:pPr>
      <w:r w:rsidRPr="000479E9">
        <w:rPr>
          <w:rFonts w:asciiTheme="minorHAnsi" w:eastAsia="Arial" w:hAnsiTheme="minorHAnsi" w:cstheme="minorHAnsi"/>
          <w:lang w:val="en-AU"/>
        </w:rPr>
        <w:t>Year</w:t>
      </w:r>
      <w:r w:rsidR="004F548F" w:rsidRPr="000479E9">
        <w:rPr>
          <w:rFonts w:asciiTheme="minorHAnsi" w:eastAsia="Arial" w:hAnsiTheme="minorHAnsi" w:cstheme="minorHAnsi"/>
          <w:lang w:val="en-AU"/>
        </w:rPr>
        <w:t>s</w:t>
      </w:r>
      <w:r w:rsidRPr="000479E9">
        <w:rPr>
          <w:rFonts w:asciiTheme="minorHAnsi" w:eastAsia="Arial" w:hAnsiTheme="minorHAnsi" w:cstheme="minorHAnsi"/>
          <w:lang w:val="en-AU"/>
        </w:rPr>
        <w:t xml:space="preserve"> 11 to 30</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24"/>
        <w:gridCol w:w="2633"/>
        <w:gridCol w:w="2625"/>
        <w:gridCol w:w="2622"/>
      </w:tblGrid>
      <w:tr w:rsidR="00E11917" w:rsidRPr="000479E9" w14:paraId="7B664DD4" w14:textId="77777777" w:rsidTr="00380EDF">
        <w:trPr>
          <w:trHeight w:val="567"/>
        </w:trPr>
        <w:tc>
          <w:tcPr>
            <w:tcW w:w="2166" w:type="pct"/>
          </w:tcPr>
          <w:p w14:paraId="31B8CC45"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Expenditure item </w:t>
            </w:r>
          </w:p>
        </w:tc>
        <w:tc>
          <w:tcPr>
            <w:tcW w:w="947" w:type="pct"/>
          </w:tcPr>
          <w:p w14:paraId="0CAA5D69" w14:textId="66704F7F"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Years 11 – 20  </w:t>
            </w:r>
          </w:p>
          <w:p w14:paraId="7ECE3BC4"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 </w:t>
            </w:r>
          </w:p>
        </w:tc>
        <w:tc>
          <w:tcPr>
            <w:tcW w:w="944" w:type="pct"/>
          </w:tcPr>
          <w:p w14:paraId="1602B73A" w14:textId="751EF78C"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Years 21 – 30  </w:t>
            </w:r>
          </w:p>
          <w:p w14:paraId="013BD702"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3" w:type="pct"/>
          </w:tcPr>
          <w:p w14:paraId="6FB41E46" w14:textId="10549E53"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Totals</w:t>
            </w:r>
          </w:p>
          <w:p w14:paraId="6BFA4642"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r>
      <w:tr w:rsidR="00E11917" w:rsidRPr="000479E9" w14:paraId="439EF2C6" w14:textId="77777777" w:rsidTr="00380EDF">
        <w:trPr>
          <w:trHeight w:val="567"/>
        </w:trPr>
        <w:tc>
          <w:tcPr>
            <w:tcW w:w="2166" w:type="pct"/>
            <w:vAlign w:val="center"/>
          </w:tcPr>
          <w:p w14:paraId="1EC4C7F6" w14:textId="5278FE90"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7" w:type="pct"/>
          </w:tcPr>
          <w:p w14:paraId="4249E480"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4" w:type="pct"/>
          </w:tcPr>
          <w:p w14:paraId="6B75D096"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3" w:type="pct"/>
          </w:tcPr>
          <w:p w14:paraId="21D0000F"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r>
      <w:tr w:rsidR="00E11917" w:rsidRPr="000479E9" w14:paraId="6F5E5EAA" w14:textId="77777777" w:rsidTr="00380EDF">
        <w:trPr>
          <w:trHeight w:val="567"/>
        </w:trPr>
        <w:tc>
          <w:tcPr>
            <w:tcW w:w="2166" w:type="pct"/>
            <w:vAlign w:val="center"/>
          </w:tcPr>
          <w:p w14:paraId="1092FE1F"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7" w:type="pct"/>
          </w:tcPr>
          <w:p w14:paraId="0E9DC886"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4" w:type="pct"/>
          </w:tcPr>
          <w:p w14:paraId="04FE6022"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3" w:type="pct"/>
          </w:tcPr>
          <w:p w14:paraId="2DBAB92A"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r>
      <w:tr w:rsidR="00E11917" w:rsidRPr="000479E9" w14:paraId="32C511A7" w14:textId="77777777" w:rsidTr="00380EDF">
        <w:trPr>
          <w:trHeight w:val="567"/>
        </w:trPr>
        <w:tc>
          <w:tcPr>
            <w:tcW w:w="2166" w:type="pct"/>
            <w:vAlign w:val="center"/>
          </w:tcPr>
          <w:p w14:paraId="46AF9398"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7" w:type="pct"/>
          </w:tcPr>
          <w:p w14:paraId="0DE8F1E2"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4" w:type="pct"/>
          </w:tcPr>
          <w:p w14:paraId="193DA740"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c>
          <w:tcPr>
            <w:tcW w:w="943" w:type="pct"/>
          </w:tcPr>
          <w:p w14:paraId="6D46089B" w14:textId="77777777" w:rsidR="00E11917" w:rsidRPr="000479E9" w:rsidRDefault="00E11917" w:rsidP="0020720B">
            <w:pPr>
              <w:autoSpaceDE w:val="0"/>
              <w:autoSpaceDN w:val="0"/>
              <w:adjustRightInd w:val="0"/>
              <w:spacing w:after="0" w:line="240" w:lineRule="auto"/>
              <w:rPr>
                <w:rFonts w:eastAsia="Times New Roman" w:cstheme="minorHAnsi"/>
                <w:color w:val="000000"/>
                <w:sz w:val="20"/>
                <w:szCs w:val="20"/>
                <w:lang w:val="en-GB" w:eastAsia="en-GB"/>
              </w:rPr>
            </w:pPr>
          </w:p>
        </w:tc>
      </w:tr>
    </w:tbl>
    <w:p w14:paraId="2AD71CE3" w14:textId="54AA4207" w:rsidR="004C3968" w:rsidRPr="000479E9" w:rsidRDefault="00B84EDD" w:rsidP="00380EDF">
      <w:pPr>
        <w:rPr>
          <w:rFonts w:eastAsia="Arial" w:cstheme="minorHAnsi"/>
          <w:b/>
          <w:bCs/>
          <w:sz w:val="20"/>
          <w:szCs w:val="20"/>
          <w:lang w:val="en-GB"/>
        </w:rPr>
      </w:pPr>
      <w:r w:rsidRPr="000479E9">
        <w:rPr>
          <w:rFonts w:eastAsia="Arial" w:cstheme="minorHAnsi"/>
          <w:b/>
          <w:bCs/>
          <w:sz w:val="20"/>
          <w:szCs w:val="20"/>
          <w:lang w:val="en-GB"/>
        </w:rPr>
        <w:br/>
      </w:r>
      <w:r w:rsidR="004C3968" w:rsidRPr="000479E9">
        <w:rPr>
          <w:rFonts w:eastAsia="Arial" w:cstheme="minorHAnsi"/>
          <w:b/>
          <w:bCs/>
          <w:sz w:val="20"/>
          <w:szCs w:val="20"/>
          <w:lang w:val="en-GB"/>
        </w:rPr>
        <w:t>Notes for figures in table above:</w:t>
      </w:r>
    </w:p>
    <w:p w14:paraId="54A944D4" w14:textId="77777777" w:rsidR="00724190" w:rsidRPr="000479E9" w:rsidRDefault="004C3968" w:rsidP="00724190">
      <w:pPr>
        <w:pStyle w:val="ListParagraph"/>
        <w:numPr>
          <w:ilvl w:val="0"/>
          <w:numId w:val="11"/>
        </w:numPr>
        <w:rPr>
          <w:rFonts w:eastAsia="Arial" w:cstheme="minorHAnsi"/>
          <w:sz w:val="20"/>
          <w:szCs w:val="20"/>
          <w:lang w:val="en-GB"/>
        </w:rPr>
      </w:pPr>
      <w:r w:rsidRPr="000479E9">
        <w:rPr>
          <w:rFonts w:eastAsia="Arial" w:cstheme="minorHAnsi"/>
          <w:sz w:val="20"/>
          <w:szCs w:val="20"/>
          <w:lang w:val="en-GB"/>
        </w:rPr>
        <w:t xml:space="preserve">The dollar values for each year reflect the </w:t>
      </w:r>
      <w:r w:rsidR="00E97903" w:rsidRPr="000479E9">
        <w:rPr>
          <w:rFonts w:eastAsia="Arial" w:cstheme="minorHAnsi"/>
          <w:sz w:val="20"/>
          <w:szCs w:val="20"/>
          <w:lang w:val="en-GB"/>
        </w:rPr>
        <w:t>indicated</w:t>
      </w:r>
      <w:r w:rsidRPr="000479E9">
        <w:rPr>
          <w:rFonts w:eastAsia="Arial" w:cstheme="minorHAnsi"/>
          <w:sz w:val="20"/>
          <w:szCs w:val="20"/>
          <w:lang w:val="en-GB"/>
        </w:rPr>
        <w:t xml:space="preserve"> cost of maintenance and replacement of the item for that year.</w:t>
      </w:r>
    </w:p>
    <w:p w14:paraId="7FC42AC5" w14:textId="4B0D34A4" w:rsidR="0028741F" w:rsidRPr="000479E9" w:rsidRDefault="0062618B" w:rsidP="00724190">
      <w:pPr>
        <w:pStyle w:val="ListParagraph"/>
        <w:numPr>
          <w:ilvl w:val="0"/>
          <w:numId w:val="11"/>
        </w:numPr>
        <w:rPr>
          <w:rFonts w:eastAsia="Arial" w:cstheme="minorHAnsi"/>
          <w:sz w:val="20"/>
          <w:szCs w:val="20"/>
          <w:lang w:val="en-GB"/>
        </w:rPr>
      </w:pPr>
      <w:r w:rsidRPr="000479E9">
        <w:rPr>
          <w:rFonts w:eastAsia="Arial" w:cstheme="minorHAnsi"/>
          <w:sz w:val="20"/>
          <w:szCs w:val="20"/>
          <w:lang w:val="en-GB"/>
        </w:rPr>
        <w:t xml:space="preserve">You may wish to include information about </w:t>
      </w:r>
      <w:r w:rsidR="00C53EC6" w:rsidRPr="000479E9">
        <w:rPr>
          <w:rFonts w:eastAsia="Arial" w:cstheme="minorHAnsi"/>
          <w:sz w:val="20"/>
          <w:szCs w:val="20"/>
          <w:lang w:val="en-GB"/>
        </w:rPr>
        <w:t>what the indicated cost is based on.</w:t>
      </w:r>
      <w:r w:rsidR="0028741F" w:rsidRPr="000479E9">
        <w:rPr>
          <w:rFonts w:eastAsia="Arial" w:cstheme="minorHAnsi"/>
          <w:sz w:val="20"/>
          <w:szCs w:val="20"/>
          <w:lang w:val="en-GB"/>
        </w:rPr>
        <w:t xml:space="preserve"> </w:t>
      </w:r>
    </w:p>
    <w:p w14:paraId="5379D41E" w14:textId="1E6A3736" w:rsidR="00D34B28" w:rsidRPr="000479E9" w:rsidRDefault="004A2B85" w:rsidP="00F5523F">
      <w:pPr>
        <w:pStyle w:val="Heading2"/>
        <w:rPr>
          <w:rFonts w:eastAsia="Arial" w:cstheme="majorHAnsi"/>
          <w:color w:val="3B3838" w:themeColor="background2" w:themeShade="40"/>
          <w:sz w:val="20"/>
          <w:szCs w:val="20"/>
          <w:lang w:val="en-GB" w:eastAsia="en-GB"/>
        </w:rPr>
      </w:pPr>
      <w:r>
        <w:rPr>
          <w:rFonts w:eastAsia="Arial" w:cstheme="majorHAnsi"/>
          <w:color w:val="3B3838" w:themeColor="background2" w:themeShade="40"/>
          <w:lang w:val="en-GB"/>
        </w:rPr>
        <w:br/>
      </w:r>
      <w:r w:rsidR="00D95F05" w:rsidRPr="000479E9">
        <w:rPr>
          <w:rFonts w:eastAsia="Arial" w:cstheme="majorHAnsi"/>
          <w:color w:val="3B3838" w:themeColor="background2" w:themeShade="40"/>
          <w:lang w:val="en-GB"/>
        </w:rPr>
        <w:t xml:space="preserve">Current state of the </w:t>
      </w:r>
      <w:r w:rsidR="00043529" w:rsidRPr="000479E9">
        <w:rPr>
          <w:rFonts w:eastAsia="Arial" w:cstheme="majorHAnsi"/>
          <w:color w:val="3B3838" w:themeColor="background2" w:themeShade="40"/>
          <w:lang w:val="en-GB"/>
        </w:rPr>
        <w:t>common property – including any b</w:t>
      </w:r>
      <w:r w:rsidR="00D34B28" w:rsidRPr="000479E9">
        <w:rPr>
          <w:rFonts w:eastAsia="Arial" w:cstheme="majorHAnsi"/>
          <w:color w:val="3B3838" w:themeColor="background2" w:themeShade="40"/>
          <w:lang w:val="en-GB"/>
        </w:rPr>
        <w:t xml:space="preserve">uilding </w:t>
      </w:r>
      <w:r w:rsidR="3977E39D" w:rsidRPr="000479E9">
        <w:rPr>
          <w:rFonts w:eastAsia="Arial" w:cstheme="majorHAnsi"/>
          <w:color w:val="3B3838" w:themeColor="background2" w:themeShade="40"/>
          <w:lang w:val="en-GB"/>
        </w:rPr>
        <w:t>d</w:t>
      </w:r>
      <w:r w:rsidR="00D34B28" w:rsidRPr="000479E9">
        <w:rPr>
          <w:rFonts w:eastAsia="Arial" w:cstheme="majorHAnsi"/>
          <w:color w:val="3B3838" w:themeColor="background2" w:themeShade="40"/>
          <w:lang w:val="en-GB"/>
        </w:rPr>
        <w:t xml:space="preserve">ata </w:t>
      </w:r>
      <w:r w:rsidR="0F641CC5" w:rsidRPr="000479E9">
        <w:rPr>
          <w:rFonts w:eastAsia="Arial" w:cstheme="majorHAnsi"/>
          <w:color w:val="3B3838" w:themeColor="background2" w:themeShade="40"/>
          <w:lang w:val="en-GB"/>
        </w:rPr>
        <w:t>l</w:t>
      </w:r>
      <w:r w:rsidR="00D34B28" w:rsidRPr="000479E9">
        <w:rPr>
          <w:rFonts w:eastAsia="Arial" w:cstheme="majorHAnsi"/>
          <w:color w:val="3B3838" w:themeColor="background2" w:themeShade="40"/>
          <w:lang w:val="en-GB"/>
        </w:rPr>
        <w:t xml:space="preserve">ist from the </w:t>
      </w:r>
      <w:r w:rsidR="3ED2B7C3" w:rsidRPr="000479E9">
        <w:rPr>
          <w:rFonts w:eastAsia="Arial" w:cstheme="majorHAnsi"/>
          <w:color w:val="3B3838" w:themeColor="background2" w:themeShade="40"/>
          <w:lang w:val="en-GB"/>
        </w:rPr>
        <w:t>p</w:t>
      </w:r>
      <w:r w:rsidR="00D34B28" w:rsidRPr="000479E9">
        <w:rPr>
          <w:rFonts w:eastAsia="Arial" w:cstheme="majorHAnsi"/>
          <w:color w:val="3B3838" w:themeColor="background2" w:themeShade="40"/>
          <w:lang w:val="en-GB"/>
        </w:rPr>
        <w:t xml:space="preserve">roperty </w:t>
      </w:r>
      <w:r w:rsidR="2D90BEAF" w:rsidRPr="000479E9">
        <w:rPr>
          <w:rFonts w:eastAsia="Arial" w:cstheme="majorHAnsi"/>
          <w:color w:val="3B3838" w:themeColor="background2" w:themeShade="40"/>
          <w:lang w:val="en-GB"/>
        </w:rPr>
        <w:t>i</w:t>
      </w:r>
      <w:r w:rsidR="00D34B28" w:rsidRPr="000479E9">
        <w:rPr>
          <w:rFonts w:eastAsia="Arial" w:cstheme="majorHAnsi"/>
          <w:color w:val="3B3838" w:themeColor="background2" w:themeShade="40"/>
          <w:lang w:val="en-GB"/>
        </w:rPr>
        <w:t xml:space="preserve">nspection for </w:t>
      </w:r>
      <w:r w:rsidR="260A580C" w:rsidRPr="000479E9">
        <w:rPr>
          <w:rFonts w:eastAsia="Arial" w:cstheme="majorHAnsi"/>
          <w:color w:val="3B3838" w:themeColor="background2" w:themeShade="40"/>
          <w:lang w:val="en-GB"/>
        </w:rPr>
        <w:t>u</w:t>
      </w:r>
      <w:r w:rsidR="00D34B28" w:rsidRPr="000479E9">
        <w:rPr>
          <w:rFonts w:eastAsia="Arial" w:cstheme="majorHAnsi"/>
          <w:color w:val="3B3838" w:themeColor="background2" w:themeShade="40"/>
          <w:lang w:val="en-GB"/>
        </w:rPr>
        <w:t xml:space="preserve">nit </w:t>
      </w:r>
      <w:r w:rsidR="7D46C0D6" w:rsidRPr="000479E9">
        <w:rPr>
          <w:rFonts w:eastAsia="Arial" w:cstheme="majorHAnsi"/>
          <w:color w:val="3B3838" w:themeColor="background2" w:themeShade="40"/>
          <w:lang w:val="en-GB"/>
        </w:rPr>
        <w:t>t</w:t>
      </w:r>
      <w:r w:rsidR="00D34B28" w:rsidRPr="000479E9">
        <w:rPr>
          <w:rFonts w:eastAsia="Arial" w:cstheme="majorHAnsi"/>
          <w:color w:val="3B3838" w:themeColor="background2" w:themeShade="40"/>
          <w:lang w:val="en-GB"/>
        </w:rPr>
        <w:t xml:space="preserve">itle </w:t>
      </w:r>
      <w:r w:rsidR="481C035A" w:rsidRPr="000479E9">
        <w:rPr>
          <w:rFonts w:eastAsia="Arial" w:cstheme="majorHAnsi"/>
          <w:color w:val="3B3838" w:themeColor="background2" w:themeShade="40"/>
          <w:lang w:val="en-GB"/>
        </w:rPr>
        <w:t>p</w:t>
      </w:r>
      <w:r w:rsidR="00D34B28" w:rsidRPr="000479E9">
        <w:rPr>
          <w:rFonts w:eastAsia="Arial" w:cstheme="majorHAnsi"/>
          <w:color w:val="3B3838" w:themeColor="background2" w:themeShade="40"/>
          <w:lang w:val="en-GB"/>
        </w:rPr>
        <w:t>lan</w:t>
      </w:r>
    </w:p>
    <w:p w14:paraId="03CB5BB1"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2B895225" w14:textId="6035B08E" w:rsidR="00D34B28" w:rsidRPr="000479E9" w:rsidRDefault="007269B5"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0479E9">
        <w:rPr>
          <w:rFonts w:eastAsia="Times New Roman" w:cstheme="minorHAnsi"/>
          <w:color w:val="000000" w:themeColor="text1"/>
          <w:sz w:val="20"/>
          <w:szCs w:val="20"/>
          <w:lang w:eastAsia="en-GB"/>
        </w:rPr>
        <w:t xml:space="preserve">From 9 May 2024, all </w:t>
      </w:r>
      <w:r w:rsidRPr="000479E9">
        <w:rPr>
          <w:rFonts w:eastAsia="Times New Roman" w:cstheme="minorHAnsi"/>
          <w:color w:val="000000" w:themeColor="text1"/>
          <w:sz w:val="20"/>
          <w:szCs w:val="20"/>
          <w:lang w:val="en-GB" w:eastAsia="en-GB"/>
        </w:rPr>
        <w:t>LTM plan</w:t>
      </w:r>
      <w:r w:rsidR="002B2862" w:rsidRPr="000479E9">
        <w:rPr>
          <w:rFonts w:eastAsia="Times New Roman" w:cstheme="minorHAnsi"/>
          <w:color w:val="000000" w:themeColor="text1"/>
          <w:sz w:val="20"/>
          <w:szCs w:val="20"/>
          <w:lang w:val="en-GB" w:eastAsia="en-GB"/>
        </w:rPr>
        <w:t>s</w:t>
      </w:r>
      <w:r w:rsidRPr="000479E9">
        <w:rPr>
          <w:rFonts w:eastAsia="Times New Roman" w:cstheme="minorHAnsi"/>
          <w:color w:val="000000" w:themeColor="text1"/>
          <w:sz w:val="20"/>
          <w:szCs w:val="20"/>
          <w:lang w:val="en-GB" w:eastAsia="en-GB"/>
        </w:rPr>
        <w:t xml:space="preserve"> are required to summarise the</w:t>
      </w:r>
      <w:r w:rsidR="00CA7EA0" w:rsidRPr="000479E9">
        <w:rPr>
          <w:rFonts w:eastAsia="Times New Roman" w:cstheme="minorHAnsi"/>
          <w:color w:val="000000" w:themeColor="text1"/>
          <w:sz w:val="20"/>
          <w:szCs w:val="20"/>
          <w:lang w:val="en-GB" w:eastAsia="en-GB"/>
        </w:rPr>
        <w:t xml:space="preserve"> current</w:t>
      </w:r>
      <w:r w:rsidRPr="000479E9">
        <w:rPr>
          <w:rFonts w:eastAsia="Times New Roman" w:cstheme="minorHAnsi"/>
          <w:color w:val="000000" w:themeColor="text1"/>
          <w:sz w:val="20"/>
          <w:szCs w:val="20"/>
          <w:lang w:val="en-GB" w:eastAsia="en-GB"/>
        </w:rPr>
        <w:t xml:space="preserve"> state of the common property. This information can be included in this table. </w:t>
      </w:r>
      <w:r w:rsidR="00D34B28" w:rsidRPr="000479E9">
        <w:rPr>
          <w:rFonts w:eastAsia="Times New Roman" w:cstheme="minorHAnsi"/>
          <w:color w:val="000000" w:themeColor="text1"/>
          <w:sz w:val="20"/>
          <w:szCs w:val="20"/>
          <w:lang w:eastAsia="en-GB"/>
        </w:rPr>
        <w:t>This table may</w:t>
      </w:r>
      <w:r w:rsidRPr="000479E9">
        <w:rPr>
          <w:rFonts w:eastAsia="Times New Roman" w:cstheme="minorHAnsi"/>
          <w:color w:val="000000" w:themeColor="text1"/>
          <w:sz w:val="20"/>
          <w:szCs w:val="20"/>
          <w:lang w:eastAsia="en-GB"/>
        </w:rPr>
        <w:t xml:space="preserve"> also</w:t>
      </w:r>
      <w:r w:rsidR="00D34B28" w:rsidRPr="000479E9">
        <w:rPr>
          <w:rFonts w:eastAsia="Times New Roman" w:cstheme="minorHAnsi"/>
          <w:color w:val="000000" w:themeColor="text1"/>
          <w:sz w:val="20"/>
          <w:szCs w:val="20"/>
          <w:lang w:eastAsia="en-GB"/>
        </w:rPr>
        <w:t xml:space="preserve"> have data collected by a building inspector while inspecting the complex. The items are examples only</w:t>
      </w:r>
      <w:r w:rsidR="004A2B85" w:rsidRPr="000479E9">
        <w:rPr>
          <w:rFonts w:eastAsia="Times New Roman" w:cstheme="minorHAnsi"/>
          <w:color w:val="000000" w:themeColor="text1"/>
          <w:sz w:val="20"/>
          <w:szCs w:val="20"/>
          <w:lang w:eastAsia="en-GB"/>
        </w:rPr>
        <w:t xml:space="preserve">. </w:t>
      </w:r>
    </w:p>
    <w:p w14:paraId="4E211BCC"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67345073"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The columns from left to right could be:</w:t>
      </w:r>
    </w:p>
    <w:p w14:paraId="5CFF48D5"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4899F349" w14:textId="0A58E737"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Items</w:t>
      </w:r>
      <w:r w:rsidR="5D0F2C77"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identifies and describes the maintenance item</w:t>
      </w:r>
      <w:r w:rsidR="43EC32CE" w:rsidRPr="000479E9">
        <w:rPr>
          <w:rFonts w:eastAsia="Times New Roman" w:cstheme="minorHAnsi"/>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w:t>
      </w:r>
    </w:p>
    <w:p w14:paraId="5517248A" w14:textId="04101E2A"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Qty</w:t>
      </w:r>
      <w:r w:rsidR="451FD63C"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the total quantity of that item</w:t>
      </w:r>
      <w:r w:rsidR="0B5A7E0A" w:rsidRPr="000479E9">
        <w:rPr>
          <w:rFonts w:eastAsia="Times New Roman" w:cstheme="minorHAnsi"/>
          <w:color w:val="000000" w:themeColor="text1"/>
          <w:sz w:val="20"/>
          <w:szCs w:val="20"/>
          <w:lang w:val="en-GB" w:eastAsia="en-GB"/>
        </w:rPr>
        <w:t>.</w:t>
      </w:r>
    </w:p>
    <w:p w14:paraId="73E1A6FC" w14:textId="3CB04509"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Unit</w:t>
      </w:r>
      <w:r w:rsidR="6DDCE95E"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 the unit rate used to measure the quantity</w:t>
      </w:r>
      <w:r w:rsidR="179BFFE3" w:rsidRPr="000479E9">
        <w:rPr>
          <w:rFonts w:eastAsia="Times New Roman" w:cstheme="minorHAnsi"/>
          <w:color w:val="000000" w:themeColor="text1"/>
          <w:sz w:val="20"/>
          <w:szCs w:val="20"/>
          <w:lang w:val="en-GB" w:eastAsia="en-GB"/>
        </w:rPr>
        <w:t>.</w:t>
      </w:r>
    </w:p>
    <w:p w14:paraId="32CFFE1E" w14:textId="2528A4DD"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Rate</w:t>
      </w:r>
      <w:r w:rsidR="6BA5FC00"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the cost of each unit in dollars</w:t>
      </w:r>
      <w:r w:rsidR="307EEE4B" w:rsidRPr="000479E9">
        <w:rPr>
          <w:rFonts w:eastAsia="Times New Roman" w:cstheme="minorHAnsi"/>
          <w:color w:val="000000" w:themeColor="text1"/>
          <w:sz w:val="20"/>
          <w:szCs w:val="20"/>
          <w:lang w:val="en-GB" w:eastAsia="en-GB"/>
        </w:rPr>
        <w:t>.</w:t>
      </w:r>
    </w:p>
    <w:p w14:paraId="7054A661" w14:textId="617A06F3"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Value</w:t>
      </w:r>
      <w:r w:rsidR="6006D8E2"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 the quantity (Qty) multiplied by the Rate ($)</w:t>
      </w:r>
      <w:r w:rsidR="1C100690" w:rsidRPr="000479E9">
        <w:rPr>
          <w:rFonts w:eastAsia="Times New Roman" w:cstheme="minorHAnsi"/>
          <w:color w:val="000000" w:themeColor="text1"/>
          <w:sz w:val="20"/>
          <w:szCs w:val="20"/>
          <w:lang w:val="en-GB" w:eastAsia="en-GB"/>
        </w:rPr>
        <w:t>.</w:t>
      </w:r>
    </w:p>
    <w:p w14:paraId="147FC708" w14:textId="2E39624B" w:rsidR="00C47D7E" w:rsidRPr="000479E9" w:rsidRDefault="00C47D7E" w:rsidP="00B84EDD">
      <w:pPr>
        <w:pStyle w:val="ListParagraph"/>
        <w:numPr>
          <w:ilvl w:val="0"/>
          <w:numId w:val="10"/>
        </w:numPr>
        <w:autoSpaceDE w:val="0"/>
        <w:autoSpaceDN w:val="0"/>
        <w:adjustRightInd w:val="0"/>
        <w:spacing w:after="0" w:line="240" w:lineRule="auto"/>
        <w:rPr>
          <w:rFonts w:eastAsia="Times New Roman" w:cstheme="minorHAnsi"/>
          <w:color w:val="000000" w:themeColor="text1"/>
          <w:sz w:val="20"/>
          <w:szCs w:val="20"/>
          <w:lang w:val="en-GB" w:eastAsia="en-GB"/>
        </w:rPr>
      </w:pPr>
      <w:r w:rsidRPr="000479E9">
        <w:rPr>
          <w:rFonts w:eastAsia="Times New Roman" w:cstheme="minorHAnsi"/>
          <w:b/>
          <w:bCs/>
          <w:color w:val="000000" w:themeColor="text1"/>
          <w:sz w:val="20"/>
          <w:szCs w:val="20"/>
          <w:lang w:val="en-GB" w:eastAsia="en-GB"/>
        </w:rPr>
        <w:t xml:space="preserve">Current state: </w:t>
      </w:r>
      <w:r w:rsidR="00927F34" w:rsidRPr="000479E9">
        <w:rPr>
          <w:rFonts w:eastAsia="Times New Roman" w:cstheme="minorHAnsi"/>
          <w:color w:val="000000" w:themeColor="text1"/>
          <w:sz w:val="20"/>
          <w:szCs w:val="20"/>
          <w:lang w:val="en-GB" w:eastAsia="en-GB"/>
        </w:rPr>
        <w:t>comment on the current state of the item.</w:t>
      </w:r>
    </w:p>
    <w:p w14:paraId="3325E8CD" w14:textId="293770CD" w:rsidR="00DB3BB6" w:rsidRPr="000479E9" w:rsidRDefault="00DB3BB6"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 xml:space="preserve">Estimated age: </w:t>
      </w:r>
      <w:r w:rsidRPr="000479E9">
        <w:rPr>
          <w:rFonts w:eastAsia="Times New Roman" w:cstheme="minorHAnsi"/>
          <w:color w:val="000000" w:themeColor="text1"/>
          <w:sz w:val="20"/>
          <w:szCs w:val="20"/>
          <w:lang w:val="en-GB" w:eastAsia="en-GB"/>
        </w:rPr>
        <w:t>current age</w:t>
      </w:r>
      <w:r w:rsidR="00D7310F" w:rsidRPr="000479E9">
        <w:rPr>
          <w:rFonts w:eastAsia="Times New Roman" w:cstheme="minorHAnsi"/>
          <w:color w:val="000000" w:themeColor="text1"/>
          <w:sz w:val="20"/>
          <w:szCs w:val="20"/>
          <w:lang w:val="en-GB" w:eastAsia="en-GB"/>
        </w:rPr>
        <w:t xml:space="preserve"> of the item.</w:t>
      </w:r>
    </w:p>
    <w:p w14:paraId="7A7FBD23" w14:textId="7CBA5C9C"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Next due</w:t>
      </w:r>
      <w:r w:rsidR="572CC835" w:rsidRPr="000479E9">
        <w:rPr>
          <w:rFonts w:eastAsia="Times New Roman" w:cstheme="minorHAnsi"/>
          <w:b/>
          <w:bCs/>
          <w:color w:val="000000" w:themeColor="text1"/>
          <w:sz w:val="20"/>
          <w:szCs w:val="20"/>
          <w:lang w:val="en-GB" w:eastAsia="en-GB"/>
        </w:rPr>
        <w:t>:</w:t>
      </w:r>
      <w:r w:rsidRPr="000479E9">
        <w:rPr>
          <w:rFonts w:eastAsia="Times New Roman" w:cstheme="minorHAnsi"/>
          <w:color w:val="000000" w:themeColor="text1"/>
          <w:sz w:val="20"/>
          <w:szCs w:val="20"/>
          <w:lang w:val="en-GB" w:eastAsia="en-GB"/>
        </w:rPr>
        <w:t xml:space="preserve">  the remaining life in years until an item needs money spent on it. </w:t>
      </w:r>
    </w:p>
    <w:p w14:paraId="1187E91F" w14:textId="4E3FE630" w:rsidR="00D34B28" w:rsidRPr="000479E9" w:rsidRDefault="00D34B28" w:rsidP="00B84EDD">
      <w:pPr>
        <w:pStyle w:val="ListParagraph"/>
        <w:numPr>
          <w:ilvl w:val="0"/>
          <w:numId w:val="10"/>
        </w:num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Total life</w:t>
      </w:r>
      <w:r w:rsidR="2A364028" w:rsidRPr="000479E9">
        <w:rPr>
          <w:rFonts w:eastAsia="Times New Roman" w:cstheme="minorHAnsi"/>
          <w:b/>
          <w:bCs/>
          <w:color w:val="000000" w:themeColor="text1"/>
          <w:sz w:val="20"/>
          <w:szCs w:val="20"/>
          <w:lang w:val="en-GB" w:eastAsia="en-GB"/>
        </w:rPr>
        <w:t>:</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 xml:space="preserve">the total life the item after it is replaced, </w:t>
      </w:r>
      <w:r w:rsidR="00F5523F" w:rsidRPr="000479E9">
        <w:rPr>
          <w:rFonts w:eastAsia="Times New Roman" w:cstheme="minorHAnsi"/>
          <w:color w:val="000000" w:themeColor="text1"/>
          <w:sz w:val="20"/>
          <w:szCs w:val="20"/>
          <w:lang w:val="en-GB" w:eastAsia="en-GB"/>
        </w:rPr>
        <w:t>repaired,</w:t>
      </w:r>
      <w:r w:rsidRPr="000479E9">
        <w:rPr>
          <w:rFonts w:eastAsia="Times New Roman" w:cstheme="minorHAnsi"/>
          <w:color w:val="000000" w:themeColor="text1"/>
          <w:sz w:val="20"/>
          <w:szCs w:val="20"/>
          <w:lang w:val="en-GB" w:eastAsia="en-GB"/>
        </w:rPr>
        <w:t xml:space="preserve"> or repainted. </w:t>
      </w:r>
    </w:p>
    <w:p w14:paraId="2606F20D" w14:textId="32DAA802" w:rsidR="00D34B28" w:rsidRPr="000479E9" w:rsidRDefault="00D34B28" w:rsidP="00B84EDD">
      <w:pPr>
        <w:pStyle w:val="ListParagraph"/>
        <w:numPr>
          <w:ilvl w:val="0"/>
          <w:numId w:val="10"/>
        </w:numPr>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themeColor="text1"/>
          <w:sz w:val="20"/>
          <w:szCs w:val="20"/>
          <w:lang w:val="en-GB" w:eastAsia="en-GB"/>
        </w:rPr>
        <w:t>Comments</w:t>
      </w:r>
      <w:r w:rsidR="077364C3" w:rsidRPr="000479E9">
        <w:rPr>
          <w:rFonts w:eastAsia="Times New Roman" w:cstheme="minorHAnsi"/>
          <w:b/>
          <w:bCs/>
          <w:color w:val="000000" w:themeColor="text1"/>
          <w:sz w:val="20"/>
          <w:szCs w:val="20"/>
          <w:lang w:val="en-GB" w:eastAsia="en-GB"/>
        </w:rPr>
        <w:t>:</w:t>
      </w:r>
      <w:r w:rsidRPr="000479E9">
        <w:rPr>
          <w:rFonts w:eastAsia="Times New Roman" w:cstheme="minorHAnsi"/>
          <w:b/>
          <w:bCs/>
          <w:color w:val="000000" w:themeColor="text1"/>
          <w:sz w:val="20"/>
          <w:szCs w:val="20"/>
          <w:lang w:val="en-GB" w:eastAsia="en-GB"/>
        </w:rPr>
        <w:t xml:space="preserve"> </w:t>
      </w:r>
      <w:r w:rsidRPr="000479E9">
        <w:rPr>
          <w:rFonts w:eastAsia="Times New Roman" w:cstheme="minorHAnsi"/>
          <w:color w:val="000000" w:themeColor="text1"/>
          <w:sz w:val="20"/>
          <w:szCs w:val="20"/>
          <w:lang w:val="en-GB" w:eastAsia="en-GB"/>
        </w:rPr>
        <w:t>any useful explanatory notes for the item.</w:t>
      </w:r>
    </w:p>
    <w:p w14:paraId="7380A181" w14:textId="77777777" w:rsidR="00D34B28" w:rsidRPr="000479E9" w:rsidRDefault="00D34B28" w:rsidP="00D34B28">
      <w:pPr>
        <w:spacing w:after="0" w:line="240" w:lineRule="auto"/>
        <w:rPr>
          <w:rFonts w:eastAsia="Times New Roman" w:cstheme="minorHAnsi"/>
          <w:color w:val="000000"/>
          <w:sz w:val="20"/>
          <w:szCs w:val="20"/>
          <w:lang w:val="en-GB" w:eastAsia="en-GB"/>
        </w:rPr>
      </w:pPr>
    </w:p>
    <w:p w14:paraId="28C0C854" w14:textId="77777777" w:rsidR="00D34B28" w:rsidRPr="000479E9"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10"/>
        <w:gridCol w:w="1140"/>
        <w:gridCol w:w="1034"/>
        <w:gridCol w:w="1034"/>
        <w:gridCol w:w="1179"/>
        <w:gridCol w:w="1329"/>
        <w:gridCol w:w="1310"/>
        <w:gridCol w:w="1310"/>
        <w:gridCol w:w="1349"/>
        <w:gridCol w:w="39"/>
        <w:gridCol w:w="1435"/>
        <w:gridCol w:w="1435"/>
      </w:tblGrid>
      <w:tr w:rsidR="00927F34" w:rsidRPr="000479E9" w14:paraId="635CB728" w14:textId="74B7781E" w:rsidTr="00380EDF">
        <w:trPr>
          <w:trHeight w:val="567"/>
        </w:trPr>
        <w:tc>
          <w:tcPr>
            <w:tcW w:w="881" w:type="pct"/>
            <w:gridSpan w:val="2"/>
          </w:tcPr>
          <w:p w14:paraId="06D1F8B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Items </w:t>
            </w:r>
          </w:p>
        </w:tc>
        <w:tc>
          <w:tcPr>
            <w:tcW w:w="372" w:type="pct"/>
          </w:tcPr>
          <w:p w14:paraId="4040234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Qty </w:t>
            </w:r>
          </w:p>
        </w:tc>
        <w:tc>
          <w:tcPr>
            <w:tcW w:w="372" w:type="pct"/>
          </w:tcPr>
          <w:p w14:paraId="77974D7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Unit </w:t>
            </w:r>
          </w:p>
        </w:tc>
        <w:tc>
          <w:tcPr>
            <w:tcW w:w="424" w:type="pct"/>
          </w:tcPr>
          <w:p w14:paraId="028397D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Rate ($) </w:t>
            </w:r>
          </w:p>
        </w:tc>
        <w:tc>
          <w:tcPr>
            <w:tcW w:w="478" w:type="pct"/>
          </w:tcPr>
          <w:p w14:paraId="0D63C86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Value ($) </w:t>
            </w:r>
          </w:p>
        </w:tc>
        <w:tc>
          <w:tcPr>
            <w:tcW w:w="471" w:type="pct"/>
          </w:tcPr>
          <w:p w14:paraId="29DE804F" w14:textId="754A3710"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t>Current state</w:t>
            </w:r>
          </w:p>
        </w:tc>
        <w:tc>
          <w:tcPr>
            <w:tcW w:w="471" w:type="pct"/>
          </w:tcPr>
          <w:p w14:paraId="1B8225FB" w14:textId="7B47F63E" w:rsidR="00A01E3F" w:rsidRPr="000479E9" w:rsidRDefault="00A01E3F" w:rsidP="00A01E3F">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themeColor="text1"/>
                <w:sz w:val="20"/>
                <w:szCs w:val="20"/>
                <w:lang w:val="en-GB" w:eastAsia="en-GB"/>
              </w:rPr>
              <w:t>Estimated age of item</w:t>
            </w:r>
          </w:p>
          <w:p w14:paraId="480CCA7A" w14:textId="2027EF73"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tcPr>
          <w:p w14:paraId="4D644D06" w14:textId="72D7ED39" w:rsidR="00927F34" w:rsidRPr="000479E9" w:rsidRDefault="00A01E3F" w:rsidP="00A01E3F">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Next Due </w:t>
            </w:r>
          </w:p>
        </w:tc>
        <w:tc>
          <w:tcPr>
            <w:tcW w:w="516" w:type="pct"/>
          </w:tcPr>
          <w:p w14:paraId="1BEBBA25"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t>Total life once repaired</w:t>
            </w:r>
          </w:p>
          <w:p w14:paraId="7A320ABE" w14:textId="41231A60" w:rsidR="00927F34" w:rsidRPr="000479E9" w:rsidRDefault="00927F34" w:rsidP="006A9386">
            <w:pPr>
              <w:autoSpaceDE w:val="0"/>
              <w:autoSpaceDN w:val="0"/>
              <w:adjustRightInd w:val="0"/>
              <w:spacing w:after="0" w:line="240" w:lineRule="auto"/>
              <w:rPr>
                <w:rFonts w:eastAsia="Times New Roman" w:cstheme="minorHAnsi"/>
                <w:color w:val="000000" w:themeColor="text1"/>
                <w:sz w:val="20"/>
                <w:szCs w:val="20"/>
                <w:lang w:val="en-GB" w:eastAsia="en-GB"/>
              </w:rPr>
            </w:pPr>
            <w:r w:rsidRPr="000479E9">
              <w:rPr>
                <w:rFonts w:eastAsia="Times New Roman" w:cstheme="minorHAnsi"/>
                <w:b/>
                <w:bCs/>
                <w:color w:val="000000" w:themeColor="text1"/>
                <w:sz w:val="20"/>
                <w:szCs w:val="20"/>
                <w:lang w:val="en-GB" w:eastAsia="en-GB"/>
              </w:rPr>
              <w:t xml:space="preserve"> </w:t>
            </w:r>
          </w:p>
          <w:p w14:paraId="3D50E48D" w14:textId="0359FC00"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3D881E4B" w14:textId="30F6DDEC"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themeColor="text1"/>
                <w:sz w:val="20"/>
                <w:szCs w:val="20"/>
                <w:lang w:val="en-GB" w:eastAsia="en-GB"/>
              </w:rPr>
              <w:t>Comments</w:t>
            </w:r>
          </w:p>
        </w:tc>
      </w:tr>
      <w:tr w:rsidR="00927F34" w:rsidRPr="000479E9" w14:paraId="41C3FD51" w14:textId="49347C77" w:rsidTr="00380EDF">
        <w:trPr>
          <w:trHeight w:val="567"/>
        </w:trPr>
        <w:tc>
          <w:tcPr>
            <w:tcW w:w="4484" w:type="pct"/>
            <w:gridSpan w:val="11"/>
          </w:tcPr>
          <w:p w14:paraId="76EB73BC" w14:textId="14348442"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1. Building exterior </w:t>
            </w:r>
          </w:p>
        </w:tc>
        <w:tc>
          <w:tcPr>
            <w:tcW w:w="516" w:type="pct"/>
          </w:tcPr>
          <w:p w14:paraId="7D97B48C"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4413A80D" w14:textId="3D33912F" w:rsidTr="00380EDF">
        <w:trPr>
          <w:trHeight w:val="567"/>
        </w:trPr>
        <w:tc>
          <w:tcPr>
            <w:tcW w:w="881" w:type="pct"/>
            <w:gridSpan w:val="2"/>
            <w:vAlign w:val="center"/>
          </w:tcPr>
          <w:p w14:paraId="16D9D66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lastRenderedPageBreak/>
              <w:t xml:space="preserve">Repaint building exterior </w:t>
            </w:r>
          </w:p>
        </w:tc>
        <w:tc>
          <w:tcPr>
            <w:tcW w:w="372" w:type="pct"/>
            <w:vAlign w:val="center"/>
          </w:tcPr>
          <w:p w14:paraId="3E022BC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456DB7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32D6FF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12C4DF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48EAC5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BB8A9CA" w14:textId="0B645E9F"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5656A42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54E3D94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E557F2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BDE6BD2" w14:textId="2B2F927B" w:rsidTr="00380EDF">
        <w:trPr>
          <w:trHeight w:val="567"/>
        </w:trPr>
        <w:tc>
          <w:tcPr>
            <w:tcW w:w="881" w:type="pct"/>
            <w:gridSpan w:val="2"/>
            <w:vAlign w:val="center"/>
          </w:tcPr>
          <w:p w14:paraId="4122CF1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ceilings </w:t>
            </w:r>
          </w:p>
        </w:tc>
        <w:tc>
          <w:tcPr>
            <w:tcW w:w="372" w:type="pct"/>
            <w:vAlign w:val="center"/>
          </w:tcPr>
          <w:p w14:paraId="6F6F936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6778FE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3D9039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76C5E5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F19301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36B6A26" w14:textId="0201835D"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6AD3FF0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61EBBDD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B1342A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E19D6CF" w14:textId="47461D3B" w:rsidTr="00380EDF">
        <w:trPr>
          <w:trHeight w:val="567"/>
        </w:trPr>
        <w:tc>
          <w:tcPr>
            <w:tcW w:w="881" w:type="pct"/>
            <w:gridSpan w:val="2"/>
            <w:vAlign w:val="center"/>
          </w:tcPr>
          <w:p w14:paraId="0EDB302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downpipes </w:t>
            </w:r>
          </w:p>
        </w:tc>
        <w:tc>
          <w:tcPr>
            <w:tcW w:w="372" w:type="pct"/>
            <w:vAlign w:val="center"/>
          </w:tcPr>
          <w:p w14:paraId="09D332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63F1C3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E29E69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880C1D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53C66A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E9946C6" w14:textId="435093A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493CE27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3FC89C1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7DC3DD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7D313DAE" w14:textId="590218B3" w:rsidTr="00380EDF">
        <w:trPr>
          <w:trHeight w:val="567"/>
        </w:trPr>
        <w:tc>
          <w:tcPr>
            <w:tcW w:w="881" w:type="pct"/>
            <w:gridSpan w:val="2"/>
            <w:vAlign w:val="center"/>
          </w:tcPr>
          <w:p w14:paraId="1052879D" w14:textId="144D23CE"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downpipes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 10% </w:t>
            </w:r>
          </w:p>
        </w:tc>
        <w:tc>
          <w:tcPr>
            <w:tcW w:w="372" w:type="pct"/>
            <w:vAlign w:val="center"/>
          </w:tcPr>
          <w:p w14:paraId="49293F4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4E6DEEF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6A7682C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F84EE5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16B599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9B7F006" w14:textId="6D3BFD25"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707FD20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72A9F53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407A6D8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B98D60E" w14:textId="40ECFB75" w:rsidTr="00380EDF">
        <w:trPr>
          <w:trHeight w:val="567"/>
        </w:trPr>
        <w:tc>
          <w:tcPr>
            <w:tcW w:w="881" w:type="pct"/>
            <w:gridSpan w:val="2"/>
            <w:vAlign w:val="center"/>
          </w:tcPr>
          <w:p w14:paraId="6518426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door face – one side </w:t>
            </w:r>
          </w:p>
        </w:tc>
        <w:tc>
          <w:tcPr>
            <w:tcW w:w="372" w:type="pct"/>
            <w:vAlign w:val="center"/>
          </w:tcPr>
          <w:p w14:paraId="6EB875E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590353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7856B3E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3141A4B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41EB98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E584EF4" w14:textId="5656258E"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5CD9BE0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285B24A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E7790B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33B82E71" w14:textId="693550B2" w:rsidTr="00380EDF">
        <w:trPr>
          <w:trHeight w:val="567"/>
        </w:trPr>
        <w:tc>
          <w:tcPr>
            <w:tcW w:w="881" w:type="pct"/>
            <w:gridSpan w:val="2"/>
            <w:vAlign w:val="center"/>
          </w:tcPr>
          <w:p w14:paraId="4158BF5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Repair aluminium doors </w:t>
            </w:r>
          </w:p>
        </w:tc>
        <w:tc>
          <w:tcPr>
            <w:tcW w:w="372" w:type="pct"/>
            <w:vAlign w:val="center"/>
          </w:tcPr>
          <w:p w14:paraId="04B02CF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5B8DAF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FB4FF2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DADA20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1532AE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92DFA74" w14:textId="7A8FFFBF"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33EDFD3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4C1744D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3D65A49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3B3A2A3" w14:textId="6B1BDA50" w:rsidTr="00380EDF">
        <w:trPr>
          <w:trHeight w:val="567"/>
        </w:trPr>
        <w:tc>
          <w:tcPr>
            <w:tcW w:w="881" w:type="pct"/>
            <w:gridSpan w:val="2"/>
            <w:vAlign w:val="center"/>
          </w:tcPr>
          <w:p w14:paraId="3BDA6C1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Repair aluminium windows </w:t>
            </w:r>
          </w:p>
        </w:tc>
        <w:tc>
          <w:tcPr>
            <w:tcW w:w="372" w:type="pct"/>
            <w:vAlign w:val="center"/>
          </w:tcPr>
          <w:p w14:paraId="457142F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522AF5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EAD332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590793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1F590A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62874490" w14:textId="3B5BF5E8"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7A5E45B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0DA6666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6931E4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592A62B" w14:textId="4C5B2A0D" w:rsidTr="00380EDF">
        <w:trPr>
          <w:trHeight w:val="567"/>
        </w:trPr>
        <w:tc>
          <w:tcPr>
            <w:tcW w:w="881" w:type="pct"/>
            <w:gridSpan w:val="2"/>
            <w:vAlign w:val="center"/>
          </w:tcPr>
          <w:p w14:paraId="5D730E8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timber balustrades </w:t>
            </w:r>
          </w:p>
        </w:tc>
        <w:tc>
          <w:tcPr>
            <w:tcW w:w="372" w:type="pct"/>
            <w:vAlign w:val="center"/>
          </w:tcPr>
          <w:p w14:paraId="2201E7B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E22ABD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3286EC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12F20F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8FE51C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8114914" w14:textId="724E1812"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6A2D3C7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64755D8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069083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339A2F01" w14:textId="73F4632D" w:rsidTr="00380EDF">
        <w:trPr>
          <w:trHeight w:val="567"/>
        </w:trPr>
        <w:tc>
          <w:tcPr>
            <w:tcW w:w="881" w:type="pct"/>
            <w:gridSpan w:val="2"/>
            <w:vAlign w:val="center"/>
          </w:tcPr>
          <w:p w14:paraId="65FD7F1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steel balustrades </w:t>
            </w:r>
          </w:p>
        </w:tc>
        <w:tc>
          <w:tcPr>
            <w:tcW w:w="372" w:type="pct"/>
            <w:vAlign w:val="center"/>
          </w:tcPr>
          <w:p w14:paraId="4901431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0768F0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6F59238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9B4F02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31C60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D6DB041" w14:textId="2B6C4193"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340F8E4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53D1D30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018D9FE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106BB31" w14:textId="76654409" w:rsidTr="00380EDF">
        <w:trPr>
          <w:trHeight w:val="567"/>
        </w:trPr>
        <w:tc>
          <w:tcPr>
            <w:tcW w:w="881" w:type="pct"/>
            <w:gridSpan w:val="2"/>
            <w:vAlign w:val="center"/>
          </w:tcPr>
          <w:p w14:paraId="3D0A0351" w14:textId="58A22069"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balustrades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442E1EF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86753E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6F09D0A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6958DE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61B90EF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272840F" w14:textId="298801C8"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4E40E77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2AFC02D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5EFFCC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1A69F3D4" w14:textId="05A529C1" w:rsidTr="00380EDF">
        <w:trPr>
          <w:trHeight w:val="567"/>
        </w:trPr>
        <w:tc>
          <w:tcPr>
            <w:tcW w:w="881" w:type="pct"/>
            <w:gridSpan w:val="2"/>
            <w:vAlign w:val="center"/>
          </w:tcPr>
          <w:p w14:paraId="1A4817A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balcony ceilings </w:t>
            </w:r>
          </w:p>
        </w:tc>
        <w:tc>
          <w:tcPr>
            <w:tcW w:w="372" w:type="pct"/>
            <w:vAlign w:val="center"/>
          </w:tcPr>
          <w:p w14:paraId="5AC014C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15E99EC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E7C667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573FC4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4553103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DA34010" w14:textId="6E336914"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4ADD65B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2A94681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C3F793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3105E412" w14:textId="3A262BBB" w:rsidTr="00380EDF">
        <w:trPr>
          <w:trHeight w:val="567"/>
        </w:trPr>
        <w:tc>
          <w:tcPr>
            <w:tcW w:w="881" w:type="pct"/>
            <w:gridSpan w:val="2"/>
            <w:vAlign w:val="center"/>
          </w:tcPr>
          <w:p w14:paraId="6DBBCBB4" w14:textId="5EC22EDD"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Replace balcony tiles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5882A15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675590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7EE659F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616E19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D8A873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6D9AEAF" w14:textId="47FC8516"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380F2BF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39168C0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5686EE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7F1C97FB" w14:textId="7E41FA8D" w:rsidTr="00380EDF">
        <w:trPr>
          <w:trHeight w:val="567"/>
        </w:trPr>
        <w:tc>
          <w:tcPr>
            <w:tcW w:w="881" w:type="pct"/>
            <w:gridSpan w:val="2"/>
            <w:vAlign w:val="center"/>
          </w:tcPr>
          <w:p w14:paraId="4A0B5AF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fascia cladding </w:t>
            </w:r>
          </w:p>
        </w:tc>
        <w:tc>
          <w:tcPr>
            <w:tcW w:w="372" w:type="pct"/>
            <w:vAlign w:val="center"/>
          </w:tcPr>
          <w:p w14:paraId="30AE443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87C0DE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A2E56E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EC8725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CE7436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AD6998C" w14:textId="768F922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65CD369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0CB461E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4435FDF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1EB86AB1" w14:textId="61475151" w:rsidTr="00380EDF">
        <w:trPr>
          <w:trHeight w:val="567"/>
        </w:trPr>
        <w:tc>
          <w:tcPr>
            <w:tcW w:w="881" w:type="pct"/>
            <w:gridSpan w:val="2"/>
            <w:vAlign w:val="center"/>
          </w:tcPr>
          <w:p w14:paraId="06FF79D0" w14:textId="5A8CC28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metal fascia (total: [insert text]m2) </w:t>
            </w:r>
          </w:p>
        </w:tc>
        <w:tc>
          <w:tcPr>
            <w:tcW w:w="372" w:type="pct"/>
            <w:vAlign w:val="center"/>
          </w:tcPr>
          <w:p w14:paraId="11F0DD5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6067C54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807B52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ABE08F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DC7D88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769C29E" w14:textId="3B7049B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85" w:type="pct"/>
            <w:vAlign w:val="center"/>
          </w:tcPr>
          <w:p w14:paraId="0F5C02A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30" w:type="pct"/>
            <w:gridSpan w:val="2"/>
            <w:vAlign w:val="center"/>
          </w:tcPr>
          <w:p w14:paraId="57DEF06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080784B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B00D883" w14:textId="1B9E0682" w:rsidTr="00380EDF">
        <w:trPr>
          <w:trHeight w:val="567"/>
        </w:trPr>
        <w:tc>
          <w:tcPr>
            <w:tcW w:w="471" w:type="pct"/>
          </w:tcPr>
          <w:p w14:paraId="5AAA8719"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4013" w:type="pct"/>
            <w:gridSpan w:val="10"/>
          </w:tcPr>
          <w:p w14:paraId="23E1DDA5" w14:textId="38B0333D"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516" w:type="pct"/>
          </w:tcPr>
          <w:p w14:paraId="186C6579"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597D7A" w:rsidRPr="000479E9" w14:paraId="500BFA23" w14:textId="52F452D7" w:rsidTr="00597D7A">
        <w:trPr>
          <w:trHeight w:val="567"/>
        </w:trPr>
        <w:tc>
          <w:tcPr>
            <w:tcW w:w="5000" w:type="pct"/>
            <w:gridSpan w:val="12"/>
          </w:tcPr>
          <w:p w14:paraId="021AD7D4" w14:textId="158FBEAE"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lastRenderedPageBreak/>
              <w:t xml:space="preserve">2. Access for work at heights </w:t>
            </w:r>
          </w:p>
        </w:tc>
      </w:tr>
      <w:tr w:rsidR="00927F34" w:rsidRPr="000479E9" w14:paraId="0A4B0817" w14:textId="4799732D" w:rsidTr="00380EDF">
        <w:trPr>
          <w:trHeight w:val="567"/>
        </w:trPr>
        <w:tc>
          <w:tcPr>
            <w:tcW w:w="881" w:type="pct"/>
            <w:gridSpan w:val="2"/>
            <w:vAlign w:val="center"/>
          </w:tcPr>
          <w:p w14:paraId="7687EFF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Hire scaffolding for work above 2 storeys </w:t>
            </w:r>
          </w:p>
        </w:tc>
        <w:tc>
          <w:tcPr>
            <w:tcW w:w="372" w:type="pct"/>
            <w:vAlign w:val="center"/>
          </w:tcPr>
          <w:p w14:paraId="580D11F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p w14:paraId="087654A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E9A0EB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73354F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74FD42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AA98BC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C8A09F8" w14:textId="1EAF004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36AD655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3515397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4E4704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9A3DBAB" w14:textId="5D8805C4" w:rsidTr="00380EDF">
        <w:trPr>
          <w:trHeight w:val="567"/>
        </w:trPr>
        <w:tc>
          <w:tcPr>
            <w:tcW w:w="471" w:type="pct"/>
          </w:tcPr>
          <w:p w14:paraId="3F3562D7"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4013" w:type="pct"/>
            <w:gridSpan w:val="10"/>
          </w:tcPr>
          <w:p w14:paraId="7B821D1D" w14:textId="3BEAF13C"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516" w:type="pct"/>
          </w:tcPr>
          <w:p w14:paraId="46522504"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597D7A" w:rsidRPr="000479E9" w14:paraId="5DEA91DD" w14:textId="3C01CED0" w:rsidTr="00597D7A">
        <w:trPr>
          <w:trHeight w:val="567"/>
        </w:trPr>
        <w:tc>
          <w:tcPr>
            <w:tcW w:w="5000" w:type="pct"/>
            <w:gridSpan w:val="12"/>
          </w:tcPr>
          <w:p w14:paraId="2C67CB85" w14:textId="47D4AEAF"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t xml:space="preserve">3. External walkways </w:t>
            </w:r>
          </w:p>
        </w:tc>
      </w:tr>
      <w:tr w:rsidR="00927F34" w:rsidRPr="000479E9" w14:paraId="0E8C7C42" w14:textId="464F91A0" w:rsidTr="00380EDF">
        <w:trPr>
          <w:trHeight w:val="567"/>
        </w:trPr>
        <w:tc>
          <w:tcPr>
            <w:tcW w:w="881" w:type="pct"/>
            <w:gridSpan w:val="2"/>
            <w:vAlign w:val="center"/>
          </w:tcPr>
          <w:p w14:paraId="0AEABFA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Surface cleaning program </w:t>
            </w:r>
          </w:p>
        </w:tc>
        <w:tc>
          <w:tcPr>
            <w:tcW w:w="372" w:type="pct"/>
            <w:vAlign w:val="center"/>
          </w:tcPr>
          <w:p w14:paraId="6AC7208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437404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6AA5D1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0C1AE6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4E44EB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14C2246" w14:textId="6D085CFD"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0CB992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DBEDF6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592848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148792B" w14:textId="14B481E7" w:rsidTr="00380EDF">
        <w:trPr>
          <w:trHeight w:val="567"/>
        </w:trPr>
        <w:tc>
          <w:tcPr>
            <w:tcW w:w="881" w:type="pct"/>
            <w:gridSpan w:val="2"/>
            <w:vAlign w:val="center"/>
          </w:tcPr>
          <w:p w14:paraId="3E87B8A8" w14:textId="6E6346FD"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concrete surface (total: [insert text]m2) </w:t>
            </w:r>
          </w:p>
        </w:tc>
        <w:tc>
          <w:tcPr>
            <w:tcW w:w="372" w:type="pct"/>
            <w:vAlign w:val="center"/>
          </w:tcPr>
          <w:p w14:paraId="77C3E63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163960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47EB63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C2281D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59A479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2DB6DEA" w14:textId="11506E0B"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714AA4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1ED58B2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BE82ED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110FD628" w14:textId="62FDECCA" w:rsidTr="00380EDF">
        <w:trPr>
          <w:trHeight w:val="567"/>
        </w:trPr>
        <w:tc>
          <w:tcPr>
            <w:tcW w:w="471" w:type="pct"/>
          </w:tcPr>
          <w:p w14:paraId="292239B8"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4013" w:type="pct"/>
            <w:gridSpan w:val="10"/>
          </w:tcPr>
          <w:p w14:paraId="545D0EDB" w14:textId="0B507842"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516" w:type="pct"/>
          </w:tcPr>
          <w:p w14:paraId="4271DE5E"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597D7A" w:rsidRPr="000479E9" w14:paraId="79FE13E2" w14:textId="7C2B343A" w:rsidTr="00597D7A">
        <w:trPr>
          <w:trHeight w:val="567"/>
        </w:trPr>
        <w:tc>
          <w:tcPr>
            <w:tcW w:w="5000" w:type="pct"/>
            <w:gridSpan w:val="12"/>
          </w:tcPr>
          <w:p w14:paraId="207F8CBC" w14:textId="3FBFAB21"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t xml:space="preserve">4. Driveway </w:t>
            </w:r>
          </w:p>
        </w:tc>
      </w:tr>
      <w:tr w:rsidR="00927F34" w:rsidRPr="000479E9" w14:paraId="4192B177" w14:textId="6C4688BE" w:rsidTr="00380EDF">
        <w:trPr>
          <w:trHeight w:val="567"/>
        </w:trPr>
        <w:tc>
          <w:tcPr>
            <w:tcW w:w="881" w:type="pct"/>
            <w:gridSpan w:val="2"/>
            <w:vAlign w:val="center"/>
          </w:tcPr>
          <w:p w14:paraId="234DC40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Surface cleaning program </w:t>
            </w:r>
          </w:p>
        </w:tc>
        <w:tc>
          <w:tcPr>
            <w:tcW w:w="372" w:type="pct"/>
            <w:vAlign w:val="center"/>
          </w:tcPr>
          <w:p w14:paraId="7966355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6119C4B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49C869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73E4D84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99F824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D48F754" w14:textId="3FC66863"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345108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6B98020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8F8BEF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D1226EC" w14:textId="271E98DA" w:rsidTr="00380EDF">
        <w:trPr>
          <w:trHeight w:val="567"/>
        </w:trPr>
        <w:tc>
          <w:tcPr>
            <w:tcW w:w="881" w:type="pct"/>
            <w:gridSpan w:val="2"/>
            <w:vAlign w:val="center"/>
          </w:tcPr>
          <w:p w14:paraId="33AF03DD" w14:textId="7F87664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concrete surface (total: [insert text]m2) </w:t>
            </w:r>
          </w:p>
        </w:tc>
        <w:tc>
          <w:tcPr>
            <w:tcW w:w="372" w:type="pct"/>
            <w:vAlign w:val="center"/>
          </w:tcPr>
          <w:p w14:paraId="5C3402C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25AC5A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7F5CCD0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632D5C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56EC78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73FB804" w14:textId="40695F03"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328335F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6EB912C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BDAADD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FD1CEC5" w14:textId="22095BC4" w:rsidTr="00380EDF">
        <w:trPr>
          <w:trHeight w:val="567"/>
        </w:trPr>
        <w:tc>
          <w:tcPr>
            <w:tcW w:w="881" w:type="pct"/>
            <w:gridSpan w:val="2"/>
            <w:vAlign w:val="center"/>
          </w:tcPr>
          <w:p w14:paraId="4C6C024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line marking </w:t>
            </w:r>
          </w:p>
        </w:tc>
        <w:tc>
          <w:tcPr>
            <w:tcW w:w="372" w:type="pct"/>
            <w:vAlign w:val="center"/>
          </w:tcPr>
          <w:p w14:paraId="66A02FC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A55411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23AF668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AFDFC7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3D698A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CCB9237" w14:textId="3B90248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48B4FCC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625346D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C1239E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1D83C1F9" w14:textId="608B057E" w:rsidTr="00380EDF">
        <w:trPr>
          <w:trHeight w:val="567"/>
        </w:trPr>
        <w:tc>
          <w:tcPr>
            <w:tcW w:w="881" w:type="pct"/>
            <w:gridSpan w:val="2"/>
            <w:vAlign w:val="center"/>
          </w:tcPr>
          <w:p w14:paraId="1EF6308A" w14:textId="086AD962"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Replace paving (total: [insert text]m2) </w:t>
            </w:r>
          </w:p>
        </w:tc>
        <w:tc>
          <w:tcPr>
            <w:tcW w:w="372" w:type="pct"/>
            <w:vAlign w:val="center"/>
          </w:tcPr>
          <w:p w14:paraId="65B0D0D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4B4960A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90D297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8FC119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6B48AF9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93CC95E" w14:textId="5C56069D"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1C05F55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BA2BEF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05E8BF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14740982" w14:textId="6998D0D7" w:rsidTr="00380EDF">
        <w:trPr>
          <w:trHeight w:val="567"/>
        </w:trPr>
        <w:tc>
          <w:tcPr>
            <w:tcW w:w="881" w:type="pct"/>
            <w:gridSpan w:val="2"/>
            <w:vAlign w:val="center"/>
          </w:tcPr>
          <w:p w14:paraId="62B53D8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Topcoat bitumen driveway </w:t>
            </w:r>
          </w:p>
        </w:tc>
        <w:tc>
          <w:tcPr>
            <w:tcW w:w="372" w:type="pct"/>
            <w:vAlign w:val="center"/>
          </w:tcPr>
          <w:p w14:paraId="5E07511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9BEDDC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A4E45B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77D5B9C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2E321B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D44CC86" w14:textId="021ECE75"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33672A9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17D9AAA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690B38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1AE4542" w14:textId="6F0914F9" w:rsidTr="00380EDF">
        <w:trPr>
          <w:trHeight w:val="567"/>
        </w:trPr>
        <w:tc>
          <w:tcPr>
            <w:tcW w:w="881" w:type="pct"/>
            <w:gridSpan w:val="2"/>
            <w:vAlign w:val="center"/>
          </w:tcPr>
          <w:p w14:paraId="429D6EFB" w14:textId="06222B32"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bitumen driveway (total: [insert text]m2) </w:t>
            </w:r>
          </w:p>
        </w:tc>
        <w:tc>
          <w:tcPr>
            <w:tcW w:w="372" w:type="pct"/>
            <w:vAlign w:val="center"/>
          </w:tcPr>
          <w:p w14:paraId="2CB77A3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15D83A1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233961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B58306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97A0B9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145CB8A" w14:textId="4898D040"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D9E4B2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1CB688E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4A7696F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1C9E11C" w14:textId="24B7B4F8" w:rsidTr="00380EDF">
        <w:trPr>
          <w:trHeight w:val="567"/>
        </w:trPr>
        <w:tc>
          <w:tcPr>
            <w:tcW w:w="881" w:type="pct"/>
            <w:gridSpan w:val="2"/>
            <w:vAlign w:val="center"/>
          </w:tcPr>
          <w:p w14:paraId="35A3B1D2" w14:textId="67DFBF2E"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lastRenderedPageBreak/>
              <w:t>Maintain concrete kerbing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63E98BA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119F284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21D94F3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8C0AA8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9B53B2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25AC3B4" w14:textId="3E1A1570"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F128EE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36003A5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36A6608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37F4E42E" w14:textId="0019F733" w:rsidTr="00380EDF">
        <w:trPr>
          <w:trHeight w:val="567"/>
        </w:trPr>
        <w:tc>
          <w:tcPr>
            <w:tcW w:w="881" w:type="pct"/>
            <w:gridSpan w:val="2"/>
            <w:vAlign w:val="center"/>
          </w:tcPr>
          <w:p w14:paraId="78CDC50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Replace stormwater grates </w:t>
            </w:r>
          </w:p>
        </w:tc>
        <w:tc>
          <w:tcPr>
            <w:tcW w:w="372" w:type="pct"/>
            <w:vAlign w:val="center"/>
          </w:tcPr>
          <w:p w14:paraId="090CF09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077AB1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19EBC5C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050F727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17D879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3CA7B6F2" w14:textId="2E5AEE8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092228B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7E810DA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F2D084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20913CAC" w14:textId="69279E08" w:rsidTr="00380EDF">
        <w:trPr>
          <w:trHeight w:val="567"/>
        </w:trPr>
        <w:tc>
          <w:tcPr>
            <w:tcW w:w="881" w:type="pct"/>
            <w:gridSpan w:val="2"/>
            <w:vAlign w:val="center"/>
          </w:tcPr>
          <w:p w14:paraId="48E29AF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Maintain stormwater drains </w:t>
            </w:r>
          </w:p>
        </w:tc>
        <w:tc>
          <w:tcPr>
            <w:tcW w:w="372" w:type="pct"/>
            <w:vAlign w:val="center"/>
          </w:tcPr>
          <w:p w14:paraId="385EEE6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2CED0A5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1CB2571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00C2E82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0DE4EA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050730F" w14:textId="214F78E9"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395AF95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721B68D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FE67D9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40781D61" w14:textId="34F91EBC" w:rsidTr="00380EDF">
        <w:trPr>
          <w:trHeight w:val="567"/>
        </w:trPr>
        <w:tc>
          <w:tcPr>
            <w:tcW w:w="471" w:type="pct"/>
          </w:tcPr>
          <w:p w14:paraId="7212BCC0"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4013" w:type="pct"/>
            <w:gridSpan w:val="10"/>
          </w:tcPr>
          <w:p w14:paraId="7ED15A0A" w14:textId="3AD4000D"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c>
          <w:tcPr>
            <w:tcW w:w="516" w:type="pct"/>
          </w:tcPr>
          <w:p w14:paraId="541CD223"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597D7A" w:rsidRPr="000479E9" w14:paraId="74977F7C" w14:textId="5FA17A12" w:rsidTr="00597D7A">
        <w:trPr>
          <w:trHeight w:val="567"/>
        </w:trPr>
        <w:tc>
          <w:tcPr>
            <w:tcW w:w="5000" w:type="pct"/>
            <w:gridSpan w:val="12"/>
          </w:tcPr>
          <w:p w14:paraId="50D4FEF9" w14:textId="41096A4D"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b/>
                <w:bCs/>
                <w:color w:val="000000"/>
                <w:sz w:val="20"/>
                <w:szCs w:val="20"/>
                <w:lang w:val="en-GB" w:eastAsia="en-GB"/>
              </w:rPr>
              <w:t xml:space="preserve">5. Basement </w:t>
            </w:r>
          </w:p>
        </w:tc>
      </w:tr>
      <w:tr w:rsidR="00927F34" w:rsidRPr="000479E9" w14:paraId="307EB0C2" w14:textId="28B0A3B3" w:rsidTr="00380EDF">
        <w:trPr>
          <w:trHeight w:val="567"/>
        </w:trPr>
        <w:tc>
          <w:tcPr>
            <w:tcW w:w="881" w:type="pct"/>
            <w:gridSpan w:val="2"/>
            <w:vAlign w:val="center"/>
          </w:tcPr>
          <w:p w14:paraId="7302B13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Surface cleaning program </w:t>
            </w:r>
          </w:p>
        </w:tc>
        <w:tc>
          <w:tcPr>
            <w:tcW w:w="372" w:type="pct"/>
            <w:vAlign w:val="center"/>
          </w:tcPr>
          <w:p w14:paraId="49550D2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EE675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A30AB8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832205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D0A43C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46101E9F" w14:textId="4516215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7373924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33BE8EF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1B84D86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60A9645" w14:textId="71292FE9" w:rsidTr="00380EDF">
        <w:trPr>
          <w:trHeight w:val="567"/>
        </w:trPr>
        <w:tc>
          <w:tcPr>
            <w:tcW w:w="881" w:type="pct"/>
            <w:gridSpan w:val="2"/>
            <w:vAlign w:val="center"/>
          </w:tcPr>
          <w:p w14:paraId="074FC9F6" w14:textId="0DB63363"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concrete surface (total: [insert text]m2)</w:t>
            </w:r>
          </w:p>
        </w:tc>
        <w:tc>
          <w:tcPr>
            <w:tcW w:w="372" w:type="pct"/>
            <w:vAlign w:val="center"/>
          </w:tcPr>
          <w:p w14:paraId="1B03A0C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53BFE4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19960F8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CDDA68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B0DF50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4E493FC9" w14:textId="69F51AB1"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B20E03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6746111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41FF18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5D3F8470" w14:textId="305CC17A" w:rsidTr="00380EDF">
        <w:trPr>
          <w:trHeight w:val="567"/>
        </w:trPr>
        <w:tc>
          <w:tcPr>
            <w:tcW w:w="881" w:type="pct"/>
            <w:gridSpan w:val="2"/>
            <w:vAlign w:val="center"/>
          </w:tcPr>
          <w:p w14:paraId="5F3392A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walls </w:t>
            </w:r>
          </w:p>
        </w:tc>
        <w:tc>
          <w:tcPr>
            <w:tcW w:w="372" w:type="pct"/>
            <w:vAlign w:val="center"/>
          </w:tcPr>
          <w:p w14:paraId="588E1CB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EF0384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0AAC9B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730847F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6D71640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FBEBA0F" w14:textId="6E3474C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72F4A2B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E14564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177339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3C43943F" w14:textId="35BC402D" w:rsidTr="00380EDF">
        <w:trPr>
          <w:trHeight w:val="567"/>
        </w:trPr>
        <w:tc>
          <w:tcPr>
            <w:tcW w:w="881" w:type="pct"/>
            <w:gridSpan w:val="2"/>
            <w:vAlign w:val="center"/>
          </w:tcPr>
          <w:p w14:paraId="68C8ACE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door face – one side </w:t>
            </w:r>
          </w:p>
        </w:tc>
        <w:tc>
          <w:tcPr>
            <w:tcW w:w="372" w:type="pct"/>
            <w:vAlign w:val="center"/>
          </w:tcPr>
          <w:p w14:paraId="759F040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06B152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71850D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AE30F5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03B54F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3CF78E1" w14:textId="1CBD964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95D438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69F377B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11F6CF5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6C6599EB" w14:textId="7347FC9C" w:rsidTr="00380EDF">
        <w:trPr>
          <w:trHeight w:val="567"/>
        </w:trPr>
        <w:tc>
          <w:tcPr>
            <w:tcW w:w="881" w:type="pct"/>
            <w:gridSpan w:val="2"/>
            <w:vAlign w:val="center"/>
          </w:tcPr>
          <w:p w14:paraId="079B11A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Maintain chain wire fence </w:t>
            </w:r>
          </w:p>
        </w:tc>
        <w:tc>
          <w:tcPr>
            <w:tcW w:w="372" w:type="pct"/>
            <w:vAlign w:val="center"/>
          </w:tcPr>
          <w:p w14:paraId="6300E23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3F290A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7BA40D2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F98F9F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DE79BA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AB960B4" w14:textId="35C6278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04BF9E2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4623F47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BB2D8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6845F840" w14:textId="1CF36E4F" w:rsidTr="00380EDF">
        <w:trPr>
          <w:trHeight w:val="567"/>
        </w:trPr>
        <w:tc>
          <w:tcPr>
            <w:tcW w:w="471" w:type="pct"/>
          </w:tcPr>
          <w:p w14:paraId="59B9F73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10CECAC7" w14:textId="4D0BD36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41DB9EA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0479E9" w14:paraId="5A51F77F" w14:textId="1B046702" w:rsidTr="00597D7A">
        <w:trPr>
          <w:trHeight w:val="567"/>
        </w:trPr>
        <w:tc>
          <w:tcPr>
            <w:tcW w:w="4484" w:type="pct"/>
            <w:gridSpan w:val="11"/>
          </w:tcPr>
          <w:p w14:paraId="5F51A5C9" w14:textId="2BA19FBF" w:rsidR="00597D7A" w:rsidRPr="000479E9"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6. Roof </w:t>
            </w:r>
          </w:p>
        </w:tc>
        <w:tc>
          <w:tcPr>
            <w:tcW w:w="516" w:type="pct"/>
          </w:tcPr>
          <w:p w14:paraId="12F075B2" w14:textId="77777777"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4F4B72A5" w14:textId="2237D001" w:rsidTr="00380EDF">
        <w:trPr>
          <w:trHeight w:val="567"/>
        </w:trPr>
        <w:tc>
          <w:tcPr>
            <w:tcW w:w="881" w:type="pct"/>
            <w:gridSpan w:val="2"/>
            <w:vAlign w:val="center"/>
          </w:tcPr>
          <w:p w14:paraId="1590970F" w14:textId="7A3C43AF"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color w:val="000000" w:themeColor="text1"/>
                <w:sz w:val="20"/>
                <w:szCs w:val="20"/>
                <w:lang w:val="en-GB" w:eastAsia="en-GB"/>
              </w:rPr>
              <w:t xml:space="preserve">Maintain metal roof (total: [insert text]m2) </w:t>
            </w:r>
          </w:p>
        </w:tc>
        <w:tc>
          <w:tcPr>
            <w:tcW w:w="372" w:type="pct"/>
            <w:vAlign w:val="center"/>
          </w:tcPr>
          <w:p w14:paraId="66FFDEB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10FB1C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224DC7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B2A96A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BAA730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5BE2464E" w14:textId="0F09F28B"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12AFFCA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047D204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523387D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AAB1F6A" w14:textId="51C19257" w:rsidTr="00380EDF">
        <w:trPr>
          <w:trHeight w:val="567"/>
        </w:trPr>
        <w:tc>
          <w:tcPr>
            <w:tcW w:w="881" w:type="pct"/>
            <w:gridSpan w:val="2"/>
            <w:vAlign w:val="center"/>
          </w:tcPr>
          <w:p w14:paraId="1C7A08A6" w14:textId="74FD9AA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Repair metal flashings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10AA809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813710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1CE4DDE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321F39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AC2512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8898C78" w14:textId="03F3604E"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FDE911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486FF8D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0A17EA1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71BF2548" w14:textId="32B1D5B4" w:rsidTr="00380EDF">
        <w:trPr>
          <w:trHeight w:val="567"/>
        </w:trPr>
        <w:tc>
          <w:tcPr>
            <w:tcW w:w="881" w:type="pct"/>
            <w:gridSpan w:val="2"/>
            <w:vAlign w:val="center"/>
          </w:tcPr>
          <w:p w14:paraId="61E0D2EA" w14:textId="2F56C876"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box gutters (</w:t>
            </w:r>
            <w:bookmarkStart w:id="6" w:name="_Int_8fA4w9te"/>
            <w:r w:rsidRPr="000479E9">
              <w:rPr>
                <w:rFonts w:eastAsia="Times New Roman" w:cstheme="minorHAnsi"/>
                <w:color w:val="000000" w:themeColor="text1"/>
                <w:sz w:val="20"/>
                <w:szCs w:val="20"/>
                <w:lang w:val="en-GB" w:eastAsia="en-GB"/>
              </w:rPr>
              <w:t>total:[</w:t>
            </w:r>
            <w:bookmarkEnd w:id="6"/>
            <w:r w:rsidRPr="000479E9">
              <w:rPr>
                <w:rFonts w:eastAsia="Times New Roman" w:cstheme="minorHAnsi"/>
                <w:color w:val="000000" w:themeColor="text1"/>
                <w:sz w:val="20"/>
                <w:szCs w:val="20"/>
                <w:lang w:val="en-GB" w:eastAsia="en-GB"/>
              </w:rPr>
              <w:t>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090837B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1B4D759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5A4F81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4CEB38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00EFB1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8CABAE2" w14:textId="6072D2D4"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04702C5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5E62074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B602B3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23454C7" w14:textId="5CBD8029" w:rsidTr="00380EDF">
        <w:trPr>
          <w:trHeight w:val="567"/>
        </w:trPr>
        <w:tc>
          <w:tcPr>
            <w:tcW w:w="471" w:type="pct"/>
          </w:tcPr>
          <w:p w14:paraId="37BCF52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4D063537" w14:textId="3E540126"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CEA8F5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0479E9" w14:paraId="5254FDAA" w14:textId="4AE6225C" w:rsidTr="00597D7A">
        <w:trPr>
          <w:trHeight w:val="567"/>
        </w:trPr>
        <w:tc>
          <w:tcPr>
            <w:tcW w:w="4484" w:type="pct"/>
            <w:gridSpan w:val="11"/>
          </w:tcPr>
          <w:p w14:paraId="2CA508F2" w14:textId="256600B0" w:rsidR="00597D7A" w:rsidRPr="000479E9"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7. Stairwells </w:t>
            </w:r>
          </w:p>
        </w:tc>
        <w:tc>
          <w:tcPr>
            <w:tcW w:w="516" w:type="pct"/>
          </w:tcPr>
          <w:p w14:paraId="79C10DF7" w14:textId="77777777"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714EFA7E" w14:textId="3E844312" w:rsidTr="00380EDF">
        <w:trPr>
          <w:trHeight w:val="567"/>
        </w:trPr>
        <w:tc>
          <w:tcPr>
            <w:tcW w:w="881" w:type="pct"/>
            <w:gridSpan w:val="2"/>
            <w:vAlign w:val="center"/>
          </w:tcPr>
          <w:p w14:paraId="219433C2"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color w:val="000000"/>
                <w:sz w:val="20"/>
                <w:szCs w:val="20"/>
                <w:lang w:val="en-GB" w:eastAsia="en-GB"/>
              </w:rPr>
              <w:t xml:space="preserve">Repaint underside of stairs and ceilings </w:t>
            </w:r>
          </w:p>
        </w:tc>
        <w:tc>
          <w:tcPr>
            <w:tcW w:w="372" w:type="pct"/>
            <w:vAlign w:val="center"/>
          </w:tcPr>
          <w:p w14:paraId="4D925A8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2A746E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6657FAA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838111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11B346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9F3AAB0" w14:textId="6EF3FC19"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13E8294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4C83A49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30DEC7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0A07DB2" w14:textId="731E3CF9" w:rsidTr="00380EDF">
        <w:trPr>
          <w:trHeight w:val="567"/>
        </w:trPr>
        <w:tc>
          <w:tcPr>
            <w:tcW w:w="881" w:type="pct"/>
            <w:gridSpan w:val="2"/>
            <w:vAlign w:val="center"/>
          </w:tcPr>
          <w:p w14:paraId="7DEC9D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timber balustrades </w:t>
            </w:r>
          </w:p>
        </w:tc>
        <w:tc>
          <w:tcPr>
            <w:tcW w:w="372" w:type="pct"/>
            <w:vAlign w:val="center"/>
          </w:tcPr>
          <w:p w14:paraId="795D369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805632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51B8BC1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37145C5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97F2D2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2326CF2B" w14:textId="365301F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22E6777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7E82F29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A160D4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26EF196" w14:textId="72BB6D43" w:rsidTr="00380EDF">
        <w:trPr>
          <w:trHeight w:val="567"/>
        </w:trPr>
        <w:tc>
          <w:tcPr>
            <w:tcW w:w="881" w:type="pct"/>
            <w:gridSpan w:val="2"/>
            <w:vAlign w:val="center"/>
          </w:tcPr>
          <w:p w14:paraId="2802C10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sz w:val="20"/>
                <w:szCs w:val="20"/>
                <w:lang w:val="en-GB" w:eastAsia="en-GB"/>
              </w:rPr>
              <w:t xml:space="preserve">Repaint metal balustrades </w:t>
            </w:r>
          </w:p>
        </w:tc>
        <w:tc>
          <w:tcPr>
            <w:tcW w:w="372" w:type="pct"/>
            <w:vAlign w:val="center"/>
          </w:tcPr>
          <w:p w14:paraId="0CB4C9B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EAB6D7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6192AF8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365A37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A8D46D7"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D3C7899" w14:textId="5B655C28"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13EB6F2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4A1428D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1B5B9D2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6DA19F2A" w14:textId="1AE3B945" w:rsidTr="00380EDF">
        <w:trPr>
          <w:trHeight w:val="567"/>
        </w:trPr>
        <w:tc>
          <w:tcPr>
            <w:tcW w:w="881" w:type="pct"/>
            <w:gridSpan w:val="2"/>
            <w:vAlign w:val="center"/>
          </w:tcPr>
          <w:p w14:paraId="7536AD2E" w14:textId="524E34AC"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balustrades (total: [insert text]</w:t>
            </w:r>
            <w:proofErr w:type="spellStart"/>
            <w:r w:rsidRPr="000479E9">
              <w:rPr>
                <w:rFonts w:eastAsia="Times New Roman" w:cstheme="minorHAnsi"/>
                <w:color w:val="000000" w:themeColor="text1"/>
                <w:sz w:val="20"/>
                <w:szCs w:val="20"/>
                <w:lang w:val="en-GB" w:eastAsia="en-GB"/>
              </w:rPr>
              <w:t>Lm</w:t>
            </w:r>
            <w:proofErr w:type="spellEnd"/>
            <w:r w:rsidRPr="000479E9">
              <w:rPr>
                <w:rFonts w:eastAsia="Times New Roman" w:cstheme="minorHAnsi"/>
                <w:color w:val="000000" w:themeColor="text1"/>
                <w:sz w:val="20"/>
                <w:szCs w:val="20"/>
                <w:lang w:val="en-GB" w:eastAsia="en-GB"/>
              </w:rPr>
              <w:t xml:space="preserve">) </w:t>
            </w:r>
          </w:p>
        </w:tc>
        <w:tc>
          <w:tcPr>
            <w:tcW w:w="372" w:type="pct"/>
            <w:vAlign w:val="center"/>
          </w:tcPr>
          <w:p w14:paraId="4D9EA590"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A426CC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154554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5B59559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624CDC2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0D359445" w14:textId="337D204C"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B85CBB2"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36E44115"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D475CF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51ABE34E" w14:textId="7526AF37" w:rsidTr="00380EDF">
        <w:trPr>
          <w:trHeight w:val="567"/>
        </w:trPr>
        <w:tc>
          <w:tcPr>
            <w:tcW w:w="471" w:type="pct"/>
          </w:tcPr>
          <w:p w14:paraId="0D601151"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6C63F49C" w14:textId="0067136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81CD35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0479E9" w14:paraId="7D675199" w14:textId="5F8C1F66" w:rsidTr="00597D7A">
        <w:trPr>
          <w:trHeight w:val="567"/>
        </w:trPr>
        <w:tc>
          <w:tcPr>
            <w:tcW w:w="4484" w:type="pct"/>
            <w:gridSpan w:val="11"/>
          </w:tcPr>
          <w:p w14:paraId="4A3C110F" w14:textId="4D31885E" w:rsidR="00597D7A" w:rsidRPr="000479E9"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8. Fixtures and fittings </w:t>
            </w:r>
          </w:p>
        </w:tc>
        <w:tc>
          <w:tcPr>
            <w:tcW w:w="516" w:type="pct"/>
          </w:tcPr>
          <w:p w14:paraId="1D9D64C6" w14:textId="77777777"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2725E295" w14:textId="68216E07" w:rsidTr="00380EDF">
        <w:trPr>
          <w:trHeight w:val="567"/>
        </w:trPr>
        <w:tc>
          <w:tcPr>
            <w:tcW w:w="881" w:type="pct"/>
            <w:gridSpan w:val="2"/>
            <w:vAlign w:val="center"/>
          </w:tcPr>
          <w:p w14:paraId="7FB26306" w14:textId="77777777"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color w:val="000000"/>
                <w:sz w:val="20"/>
                <w:szCs w:val="20"/>
                <w:lang w:val="en-GB" w:eastAsia="en-GB"/>
              </w:rPr>
              <w:t xml:space="preserve">Replace letterboxes </w:t>
            </w:r>
          </w:p>
        </w:tc>
        <w:tc>
          <w:tcPr>
            <w:tcW w:w="372" w:type="pct"/>
            <w:vAlign w:val="center"/>
          </w:tcPr>
          <w:p w14:paraId="798DD48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511F999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4454C9A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03C9705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7C5FC0F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61E7EE41" w14:textId="78AF6918"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19AC315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7DEDCED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587031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7EA7F025" w14:textId="13E01259" w:rsidTr="00380EDF">
        <w:trPr>
          <w:trHeight w:val="567"/>
        </w:trPr>
        <w:tc>
          <w:tcPr>
            <w:tcW w:w="471" w:type="pct"/>
          </w:tcPr>
          <w:p w14:paraId="63E8724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73722FFD" w14:textId="1A30F9B6"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162C9A7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0479E9" w14:paraId="31ABE260" w14:textId="45AAB8B0" w:rsidTr="00597D7A">
        <w:trPr>
          <w:trHeight w:val="567"/>
        </w:trPr>
        <w:tc>
          <w:tcPr>
            <w:tcW w:w="4484" w:type="pct"/>
            <w:gridSpan w:val="11"/>
          </w:tcPr>
          <w:p w14:paraId="0BB4C9BC" w14:textId="0AA636AD" w:rsidR="00597D7A" w:rsidRPr="000479E9"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9. Fence maintenance </w:t>
            </w:r>
          </w:p>
        </w:tc>
        <w:tc>
          <w:tcPr>
            <w:tcW w:w="516" w:type="pct"/>
          </w:tcPr>
          <w:p w14:paraId="417C2389" w14:textId="77777777"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1C0BB438" w14:textId="14284C8C" w:rsidTr="00380EDF">
        <w:trPr>
          <w:trHeight w:val="567"/>
        </w:trPr>
        <w:tc>
          <w:tcPr>
            <w:tcW w:w="881" w:type="pct"/>
            <w:gridSpan w:val="2"/>
            <w:vAlign w:val="center"/>
          </w:tcPr>
          <w:p w14:paraId="2A1855BE" w14:textId="1D4779FC"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color w:val="000000" w:themeColor="text1"/>
                <w:sz w:val="20"/>
                <w:szCs w:val="20"/>
                <w:lang w:val="en-GB" w:eastAsia="en-GB"/>
              </w:rPr>
              <w:t>Maintain paling fence (total: [insert text])</w:t>
            </w:r>
          </w:p>
        </w:tc>
        <w:tc>
          <w:tcPr>
            <w:tcW w:w="372" w:type="pct"/>
            <w:vAlign w:val="center"/>
          </w:tcPr>
          <w:p w14:paraId="029E1DD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6EB5CF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E5AD28B"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D4BE24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33CCA0E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33556F5" w14:textId="0976F61E"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6055F95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5D4ADCF6"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690D459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0479E9" w14:paraId="0870B7AC" w14:textId="429D2281" w:rsidTr="00380EDF">
        <w:trPr>
          <w:trHeight w:val="567"/>
        </w:trPr>
        <w:tc>
          <w:tcPr>
            <w:tcW w:w="471" w:type="pct"/>
          </w:tcPr>
          <w:p w14:paraId="2D46B99F"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080D7C93" w14:textId="01F84A4A"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14198AA"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0479E9" w14:paraId="0E3DD8BC" w14:textId="0A1C4275" w:rsidTr="00597D7A">
        <w:trPr>
          <w:trHeight w:val="567"/>
        </w:trPr>
        <w:tc>
          <w:tcPr>
            <w:tcW w:w="4484" w:type="pct"/>
            <w:gridSpan w:val="11"/>
          </w:tcPr>
          <w:p w14:paraId="6742F1A9" w14:textId="1A406596" w:rsidR="00597D7A" w:rsidRPr="000479E9"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b/>
                <w:bCs/>
                <w:color w:val="000000"/>
                <w:sz w:val="20"/>
                <w:szCs w:val="20"/>
                <w:lang w:val="en-GB" w:eastAsia="en-GB"/>
              </w:rPr>
              <w:t xml:space="preserve">10. Landscaping </w:t>
            </w:r>
          </w:p>
        </w:tc>
        <w:tc>
          <w:tcPr>
            <w:tcW w:w="516" w:type="pct"/>
          </w:tcPr>
          <w:p w14:paraId="792E46FC" w14:textId="77777777" w:rsidR="00597D7A" w:rsidRPr="000479E9"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0479E9" w14:paraId="54DED956" w14:textId="7CCF5F79" w:rsidTr="00380EDF">
        <w:trPr>
          <w:trHeight w:val="567"/>
        </w:trPr>
        <w:tc>
          <w:tcPr>
            <w:tcW w:w="881" w:type="pct"/>
            <w:gridSpan w:val="2"/>
            <w:vAlign w:val="center"/>
          </w:tcPr>
          <w:p w14:paraId="75B04CD5" w14:textId="2F552159" w:rsidR="00927F34" w:rsidRPr="000479E9"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0479E9">
              <w:rPr>
                <w:rFonts w:eastAsia="Times New Roman" w:cstheme="minorHAnsi"/>
                <w:color w:val="000000" w:themeColor="text1"/>
                <w:sz w:val="20"/>
                <w:szCs w:val="20"/>
                <w:lang w:val="en-GB" w:eastAsia="en-GB"/>
              </w:rPr>
              <w:lastRenderedPageBreak/>
              <w:t xml:space="preserve">Maintain block retaining walls (total: [insert text]m2) </w:t>
            </w:r>
          </w:p>
        </w:tc>
        <w:tc>
          <w:tcPr>
            <w:tcW w:w="372" w:type="pct"/>
            <w:vAlign w:val="center"/>
          </w:tcPr>
          <w:p w14:paraId="07806B7D"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64A8414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25DDE4DE"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CA1CD79"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0B041BEC"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65476F7" w14:textId="026580A0"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2164E408"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368CDBF3"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3A8EA024" w14:textId="77777777" w:rsidR="00927F34" w:rsidRPr="000479E9"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269ED5FD" w14:textId="1BD07FD1" w:rsidTr="00380EDF">
        <w:trPr>
          <w:trHeight w:val="567"/>
        </w:trPr>
        <w:tc>
          <w:tcPr>
            <w:tcW w:w="881" w:type="pct"/>
            <w:gridSpan w:val="2"/>
            <w:vAlign w:val="center"/>
          </w:tcPr>
          <w:p w14:paraId="04448CD7" w14:textId="6FED1BEF"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0479E9">
              <w:rPr>
                <w:rFonts w:eastAsia="Times New Roman" w:cstheme="minorHAnsi"/>
                <w:color w:val="000000" w:themeColor="text1"/>
                <w:sz w:val="20"/>
                <w:szCs w:val="20"/>
                <w:lang w:val="en-GB" w:eastAsia="en-GB"/>
              </w:rPr>
              <w:t>Maintain concrete stairs (total: [insert text]m2)</w:t>
            </w:r>
            <w:r w:rsidRPr="00F5523F">
              <w:rPr>
                <w:rFonts w:eastAsia="Times New Roman" w:cstheme="minorHAnsi"/>
                <w:color w:val="000000" w:themeColor="text1"/>
                <w:sz w:val="20"/>
                <w:szCs w:val="20"/>
                <w:lang w:val="en-GB" w:eastAsia="en-GB"/>
              </w:rPr>
              <w:t xml:space="preserve"> </w:t>
            </w:r>
          </w:p>
        </w:tc>
        <w:tc>
          <w:tcPr>
            <w:tcW w:w="372" w:type="pct"/>
            <w:vAlign w:val="center"/>
          </w:tcPr>
          <w:p w14:paraId="54DBCA5A"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EEECC05"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7A158FD0"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83B210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1B70FA9"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F6E5311" w14:textId="17E89C0B"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4675B15B"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C21C567"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8C44673"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1D2EAD75" w14:textId="2D011EEC" w:rsidTr="00380EDF">
        <w:trPr>
          <w:trHeight w:val="567"/>
        </w:trPr>
        <w:tc>
          <w:tcPr>
            <w:tcW w:w="881" w:type="pct"/>
            <w:gridSpan w:val="2"/>
            <w:vAlign w:val="center"/>
          </w:tcPr>
          <w:p w14:paraId="36840F05" w14:textId="3720A28A"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color w:val="000000" w:themeColor="text1"/>
                <w:sz w:val="20"/>
                <w:szCs w:val="20"/>
                <w:lang w:val="en-GB" w:eastAsia="en-GB"/>
              </w:rPr>
              <w:t xml:space="preserve">Maintain garden </w:t>
            </w:r>
          </w:p>
        </w:tc>
        <w:tc>
          <w:tcPr>
            <w:tcW w:w="372" w:type="pct"/>
            <w:vAlign w:val="center"/>
          </w:tcPr>
          <w:p w14:paraId="034110EE"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7233335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145188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42CBAD8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4308BF8A"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1ACC880F" w14:textId="5A4C7A9D"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338C5887"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A2D0BE9"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1F0C16C2"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6684F960" w14:textId="008D2506" w:rsidTr="00380EDF">
        <w:trPr>
          <w:trHeight w:val="567"/>
        </w:trPr>
        <w:tc>
          <w:tcPr>
            <w:tcW w:w="471" w:type="pct"/>
          </w:tcPr>
          <w:p w14:paraId="0694A4F0"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22C123BE" w14:textId="0D18AC3F"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41D20A22"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597D7A" w:rsidRPr="00211D5E" w14:paraId="74F17472" w14:textId="4AB44BAD" w:rsidTr="00597D7A">
        <w:trPr>
          <w:trHeight w:val="567"/>
        </w:trPr>
        <w:tc>
          <w:tcPr>
            <w:tcW w:w="4484" w:type="pct"/>
            <w:gridSpan w:val="11"/>
          </w:tcPr>
          <w:p w14:paraId="165FD169" w14:textId="663321C9" w:rsidR="00597D7A" w:rsidRPr="00F5523F" w:rsidRDefault="00597D7A"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color w:val="000000"/>
                <w:sz w:val="20"/>
                <w:szCs w:val="20"/>
                <w:lang w:val="en-GB" w:eastAsia="en-GB"/>
              </w:rPr>
              <w:t xml:space="preserve">11. Plant - electrical </w:t>
            </w:r>
          </w:p>
        </w:tc>
        <w:tc>
          <w:tcPr>
            <w:tcW w:w="516" w:type="pct"/>
          </w:tcPr>
          <w:p w14:paraId="01C7FF8C" w14:textId="77777777" w:rsidR="00597D7A" w:rsidRPr="00F5523F" w:rsidRDefault="00597D7A" w:rsidP="00D34B28">
            <w:pPr>
              <w:autoSpaceDE w:val="0"/>
              <w:autoSpaceDN w:val="0"/>
              <w:adjustRightInd w:val="0"/>
              <w:spacing w:after="0" w:line="240" w:lineRule="auto"/>
              <w:rPr>
                <w:rFonts w:eastAsia="Times New Roman" w:cstheme="minorHAnsi"/>
                <w:b/>
                <w:bCs/>
                <w:color w:val="000000"/>
                <w:sz w:val="20"/>
                <w:szCs w:val="20"/>
                <w:lang w:val="en-GB" w:eastAsia="en-GB"/>
              </w:rPr>
            </w:pPr>
          </w:p>
        </w:tc>
      </w:tr>
      <w:tr w:rsidR="00927F34" w:rsidRPr="00211D5E" w14:paraId="762B9597" w14:textId="05253E6B" w:rsidTr="00380EDF">
        <w:trPr>
          <w:trHeight w:val="567"/>
        </w:trPr>
        <w:tc>
          <w:tcPr>
            <w:tcW w:w="881" w:type="pct"/>
            <w:gridSpan w:val="2"/>
            <w:vAlign w:val="center"/>
          </w:tcPr>
          <w:p w14:paraId="6E0D284E" w14:textId="77777777" w:rsidR="00927F34" w:rsidRPr="00F5523F" w:rsidRDefault="00927F34" w:rsidP="00D34B28">
            <w:pPr>
              <w:autoSpaceDE w:val="0"/>
              <w:autoSpaceDN w:val="0"/>
              <w:adjustRightInd w:val="0"/>
              <w:spacing w:after="0" w:line="240" w:lineRule="auto"/>
              <w:rPr>
                <w:rFonts w:eastAsia="Times New Roman" w:cstheme="minorHAnsi"/>
                <w:b/>
                <w:bCs/>
                <w:color w:val="000000"/>
                <w:sz w:val="20"/>
                <w:szCs w:val="20"/>
                <w:lang w:val="en-GB" w:eastAsia="en-GB"/>
              </w:rPr>
            </w:pPr>
            <w:r w:rsidRPr="00F5523F">
              <w:rPr>
                <w:rFonts w:eastAsia="Times New Roman" w:cstheme="minorHAnsi"/>
                <w:color w:val="000000"/>
                <w:sz w:val="20"/>
                <w:szCs w:val="20"/>
                <w:lang w:val="en-GB" w:eastAsia="en-GB"/>
              </w:rPr>
              <w:t>Test main switchboard</w:t>
            </w:r>
          </w:p>
        </w:tc>
        <w:tc>
          <w:tcPr>
            <w:tcW w:w="372" w:type="pct"/>
            <w:vAlign w:val="center"/>
          </w:tcPr>
          <w:p w14:paraId="09D031F3"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1318E343"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3CD34CB8"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1132FE59"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0ED8FD2"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6C544517" w14:textId="3B268C9F"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77EB7C5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00EE31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00D83F6E"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602B3643" w14:textId="28F6E2EE" w:rsidTr="00380EDF">
        <w:trPr>
          <w:trHeight w:val="567"/>
        </w:trPr>
        <w:tc>
          <w:tcPr>
            <w:tcW w:w="471" w:type="pct"/>
          </w:tcPr>
          <w:p w14:paraId="5B046F0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013" w:type="pct"/>
            <w:gridSpan w:val="10"/>
          </w:tcPr>
          <w:p w14:paraId="0116BBB1" w14:textId="31FD3C70"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226C9E1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613C793D" w14:textId="2B30B2A3" w:rsidTr="00380EDF">
        <w:trPr>
          <w:trHeight w:val="567"/>
        </w:trPr>
        <w:tc>
          <w:tcPr>
            <w:tcW w:w="881" w:type="pct"/>
            <w:gridSpan w:val="2"/>
          </w:tcPr>
          <w:p w14:paraId="74CD94AF" w14:textId="7A0858D4" w:rsidR="00927F34" w:rsidRPr="00F5523F" w:rsidRDefault="00927F34" w:rsidP="006A9386">
            <w:pPr>
              <w:spacing w:after="0" w:line="240" w:lineRule="auto"/>
              <w:rPr>
                <w:rFonts w:eastAsia="Times New Roman" w:cstheme="minorHAnsi"/>
                <w:b/>
                <w:bCs/>
                <w:sz w:val="20"/>
                <w:szCs w:val="20"/>
                <w:lang w:val="en-AU" w:eastAsia="en-AU"/>
              </w:rPr>
            </w:pPr>
            <w:r w:rsidRPr="00F5523F">
              <w:rPr>
                <w:rFonts w:eastAsia="Times New Roman" w:cstheme="minorHAnsi"/>
                <w:b/>
                <w:bCs/>
                <w:sz w:val="20"/>
                <w:szCs w:val="20"/>
                <w:lang w:val="en-AU" w:eastAsia="en-AU"/>
              </w:rPr>
              <w:t>Subtotal (including GST)</w:t>
            </w:r>
          </w:p>
          <w:p w14:paraId="0DCDFBE8"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245B059"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368B2198"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1294A73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BDF2757"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2230BF7F"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6AF5304F" w14:textId="17F80DA9"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B4B42B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714AE4E8"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0641DC14"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39B02538" w14:textId="34DC281A" w:rsidTr="00380EDF">
        <w:trPr>
          <w:trHeight w:val="567"/>
        </w:trPr>
        <w:tc>
          <w:tcPr>
            <w:tcW w:w="881" w:type="pct"/>
            <w:gridSpan w:val="2"/>
          </w:tcPr>
          <w:p w14:paraId="6803F4CC" w14:textId="168ABAB4" w:rsidR="00927F34" w:rsidRPr="00F5523F" w:rsidRDefault="00927F34" w:rsidP="006A9386">
            <w:pPr>
              <w:spacing w:after="0" w:line="240" w:lineRule="auto"/>
              <w:rPr>
                <w:rFonts w:eastAsia="Times New Roman" w:cstheme="minorHAnsi"/>
                <w:b/>
                <w:bCs/>
                <w:sz w:val="20"/>
                <w:szCs w:val="20"/>
                <w:lang w:val="en-AU" w:eastAsia="en-AU"/>
              </w:rPr>
            </w:pPr>
            <w:r w:rsidRPr="00F5523F">
              <w:rPr>
                <w:rFonts w:eastAsia="Times New Roman" w:cstheme="minorHAnsi"/>
                <w:b/>
                <w:bCs/>
                <w:sz w:val="20"/>
                <w:szCs w:val="20"/>
                <w:lang w:val="en-AU" w:eastAsia="en-AU"/>
              </w:rPr>
              <w:t>Contingency allowance (including GST)</w:t>
            </w:r>
          </w:p>
        </w:tc>
        <w:tc>
          <w:tcPr>
            <w:tcW w:w="372" w:type="pct"/>
            <w:vAlign w:val="center"/>
          </w:tcPr>
          <w:p w14:paraId="7AD31591"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EEF4541"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C407F8C"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2169C26D"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598F77E9"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71549BA6" w14:textId="1F56A1F2"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5E41728"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2A592A15"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7CFB2DCE"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r w:rsidR="00927F34" w:rsidRPr="00211D5E" w14:paraId="40B4F9BD" w14:textId="629CE2D3" w:rsidTr="00380EDF">
        <w:trPr>
          <w:trHeight w:val="567"/>
        </w:trPr>
        <w:tc>
          <w:tcPr>
            <w:tcW w:w="881" w:type="pct"/>
            <w:gridSpan w:val="2"/>
          </w:tcPr>
          <w:p w14:paraId="3590BB06" w14:textId="2E36D7C4" w:rsidR="00927F34" w:rsidRPr="00F5523F" w:rsidRDefault="00927F34" w:rsidP="006A9386">
            <w:pPr>
              <w:spacing w:after="0" w:line="240" w:lineRule="auto"/>
              <w:rPr>
                <w:rFonts w:eastAsia="Times New Roman" w:cstheme="minorHAnsi"/>
                <w:b/>
                <w:bCs/>
                <w:sz w:val="20"/>
                <w:szCs w:val="20"/>
                <w:lang w:val="en-AU" w:eastAsia="en-AU"/>
              </w:rPr>
            </w:pPr>
            <w:r w:rsidRPr="00F5523F">
              <w:rPr>
                <w:rFonts w:eastAsia="Times New Roman" w:cstheme="minorHAnsi"/>
                <w:b/>
                <w:bCs/>
                <w:sz w:val="20"/>
                <w:szCs w:val="20"/>
                <w:lang w:val="en-AU" w:eastAsia="en-AU"/>
              </w:rPr>
              <w:t>Total expenses (including GST)</w:t>
            </w:r>
          </w:p>
          <w:p w14:paraId="0C639B51" w14:textId="77777777" w:rsidR="00927F34" w:rsidRPr="00F5523F" w:rsidRDefault="00927F34" w:rsidP="00D34B28">
            <w:pPr>
              <w:spacing w:after="0" w:line="240" w:lineRule="auto"/>
              <w:rPr>
                <w:rFonts w:eastAsia="Times New Roman" w:cstheme="minorHAnsi"/>
                <w:b/>
                <w:sz w:val="20"/>
                <w:szCs w:val="20"/>
                <w:lang w:val="en-AU" w:eastAsia="en-AU"/>
              </w:rPr>
            </w:pPr>
          </w:p>
        </w:tc>
        <w:tc>
          <w:tcPr>
            <w:tcW w:w="372" w:type="pct"/>
            <w:vAlign w:val="center"/>
          </w:tcPr>
          <w:p w14:paraId="644A2680"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372" w:type="pct"/>
            <w:vAlign w:val="center"/>
          </w:tcPr>
          <w:p w14:paraId="0BB3DF8F"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24" w:type="pct"/>
            <w:vAlign w:val="center"/>
          </w:tcPr>
          <w:p w14:paraId="0E942960"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8" w:type="pct"/>
            <w:vAlign w:val="center"/>
          </w:tcPr>
          <w:p w14:paraId="6503F2BB"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tcPr>
          <w:p w14:paraId="4C4E1AAE"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71" w:type="pct"/>
            <w:vAlign w:val="center"/>
          </w:tcPr>
          <w:p w14:paraId="6383EC3D" w14:textId="62575B15"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499" w:type="pct"/>
            <w:gridSpan w:val="2"/>
            <w:vAlign w:val="center"/>
          </w:tcPr>
          <w:p w14:paraId="570AC71C"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vAlign w:val="center"/>
          </w:tcPr>
          <w:p w14:paraId="53856D0A"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c>
          <w:tcPr>
            <w:tcW w:w="516" w:type="pct"/>
          </w:tcPr>
          <w:p w14:paraId="37B6AA9E" w14:textId="77777777" w:rsidR="00927F34" w:rsidRPr="00F5523F" w:rsidRDefault="00927F34" w:rsidP="00D34B28">
            <w:pPr>
              <w:autoSpaceDE w:val="0"/>
              <w:autoSpaceDN w:val="0"/>
              <w:adjustRightInd w:val="0"/>
              <w:spacing w:after="0" w:line="240" w:lineRule="auto"/>
              <w:rPr>
                <w:rFonts w:eastAsia="Times New Roman" w:cstheme="minorHAnsi"/>
                <w:color w:val="000000"/>
                <w:sz w:val="20"/>
                <w:szCs w:val="20"/>
                <w:lang w:val="en-GB" w:eastAsia="en-GB"/>
              </w:rPr>
            </w:pPr>
          </w:p>
        </w:tc>
      </w:tr>
    </w:tbl>
    <w:p w14:paraId="79DDB115" w14:textId="72349576" w:rsidR="00D34B28" w:rsidRPr="00692403"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48DF6246" w14:textId="6656CCA9" w:rsidR="00D34B28" w:rsidRPr="00692403" w:rsidRDefault="00D34B28" w:rsidP="00D34B28">
      <w:pPr>
        <w:spacing w:after="0" w:line="240" w:lineRule="auto"/>
        <w:rPr>
          <w:rFonts w:eastAsia="Times New Roman" w:cstheme="minorHAnsi"/>
          <w:b/>
          <w:sz w:val="24"/>
          <w:szCs w:val="24"/>
          <w:lang w:val="en-AU" w:eastAsia="en-AU"/>
        </w:rPr>
      </w:pPr>
    </w:p>
    <w:p w14:paraId="3CC9E3C8" w14:textId="3BE14945" w:rsidR="00D34B28" w:rsidRPr="00692403" w:rsidRDefault="00D34B28" w:rsidP="006A9386">
      <w:pPr>
        <w:spacing w:after="0" w:line="240" w:lineRule="auto"/>
        <w:rPr>
          <w:rFonts w:eastAsia="Times New Roman" w:cstheme="minorHAnsi"/>
          <w:b/>
          <w:bCs/>
          <w:sz w:val="24"/>
          <w:szCs w:val="24"/>
          <w:lang w:val="en-AU" w:eastAsia="en-AU"/>
        </w:rPr>
      </w:pPr>
      <w:bookmarkStart w:id="7" w:name="_Int_IxZQirFe"/>
      <w:r w:rsidRPr="00692403">
        <w:rPr>
          <w:rFonts w:eastAsia="Times New Roman" w:cstheme="minorHAnsi"/>
          <w:b/>
          <w:bCs/>
          <w:sz w:val="24"/>
          <w:szCs w:val="24"/>
          <w:lang w:val="en-AU" w:eastAsia="en-AU"/>
        </w:rPr>
        <w:t>Non-maintenance</w:t>
      </w:r>
      <w:bookmarkEnd w:id="7"/>
    </w:p>
    <w:p w14:paraId="28344D05" w14:textId="1058283B" w:rsidR="00D34B28" w:rsidRPr="00692403" w:rsidRDefault="00D34B28" w:rsidP="00D34B28">
      <w:pPr>
        <w:spacing w:after="0" w:line="240" w:lineRule="auto"/>
        <w:rPr>
          <w:rFonts w:eastAsia="Times New Roman" w:cstheme="minorHAnsi"/>
          <w:sz w:val="20"/>
          <w:szCs w:val="20"/>
          <w:lang w:val="en-AU" w:eastAsia="en-AU"/>
        </w:rPr>
      </w:pPr>
      <w:r w:rsidRPr="00692403">
        <w:rPr>
          <w:rFonts w:eastAsia="Times New Roman" w:cstheme="minorHAnsi"/>
          <w:sz w:val="20"/>
          <w:szCs w:val="20"/>
          <w:lang w:val="en-AU" w:eastAsia="en-AU"/>
        </w:rPr>
        <w:t xml:space="preserve">The following </w:t>
      </w:r>
      <w:r w:rsidR="007039C7">
        <w:rPr>
          <w:rFonts w:eastAsia="Times New Roman" w:cstheme="minorHAnsi"/>
          <w:sz w:val="20"/>
          <w:szCs w:val="20"/>
          <w:lang w:val="en-AU" w:eastAsia="en-AU"/>
        </w:rPr>
        <w:t>items</w:t>
      </w:r>
      <w:r w:rsidR="000479E9">
        <w:rPr>
          <w:rFonts w:eastAsia="Times New Roman" w:cstheme="minorHAnsi"/>
          <w:sz w:val="20"/>
          <w:szCs w:val="20"/>
          <w:lang w:val="en-AU" w:eastAsia="en-AU"/>
        </w:rPr>
        <w:t xml:space="preserve"> </w:t>
      </w:r>
      <w:r w:rsidRPr="00692403">
        <w:rPr>
          <w:rFonts w:eastAsia="Times New Roman" w:cstheme="minorHAnsi"/>
          <w:sz w:val="20"/>
          <w:szCs w:val="20"/>
          <w:lang w:val="en-AU" w:eastAsia="en-AU"/>
        </w:rPr>
        <w:t xml:space="preserve">are those the </w:t>
      </w:r>
      <w:r w:rsidR="008A1931">
        <w:rPr>
          <w:rFonts w:eastAsia="Times New Roman" w:cstheme="minorHAnsi"/>
          <w:sz w:val="20"/>
          <w:szCs w:val="20"/>
          <w:lang w:val="en-AU" w:eastAsia="en-AU"/>
        </w:rPr>
        <w:t>b</w:t>
      </w:r>
      <w:r w:rsidRPr="00FA2563">
        <w:rPr>
          <w:rFonts w:eastAsia="Times New Roman" w:cstheme="minorHAnsi"/>
          <w:sz w:val="20"/>
          <w:szCs w:val="20"/>
          <w:lang w:val="en-AU" w:eastAsia="en-AU"/>
        </w:rPr>
        <w:t xml:space="preserve">ody </w:t>
      </w:r>
      <w:r w:rsidR="00FA2563" w:rsidRPr="00FA2563">
        <w:rPr>
          <w:rFonts w:eastAsia="Times New Roman" w:cstheme="minorHAnsi"/>
          <w:sz w:val="20"/>
          <w:szCs w:val="20"/>
          <w:lang w:val="en-AU" w:eastAsia="en-AU"/>
        </w:rPr>
        <w:t>c</w:t>
      </w:r>
      <w:r w:rsidRPr="00FA2563">
        <w:rPr>
          <w:rFonts w:eastAsia="Times New Roman" w:cstheme="minorHAnsi"/>
          <w:sz w:val="20"/>
          <w:szCs w:val="20"/>
          <w:lang w:val="en-AU" w:eastAsia="en-AU"/>
        </w:rPr>
        <w:t>o</w:t>
      </w:r>
      <w:r w:rsidRPr="000479E9">
        <w:rPr>
          <w:rFonts w:eastAsia="Times New Roman" w:cstheme="minorHAnsi"/>
          <w:sz w:val="20"/>
          <w:szCs w:val="20"/>
          <w:lang w:val="en-AU" w:eastAsia="en-AU"/>
        </w:rPr>
        <w:t>rporate</w:t>
      </w:r>
      <w:r w:rsidRPr="00692403">
        <w:rPr>
          <w:rFonts w:eastAsia="Times New Roman" w:cstheme="minorHAnsi"/>
          <w:sz w:val="20"/>
          <w:szCs w:val="20"/>
          <w:lang w:val="en-AU" w:eastAsia="en-AU"/>
        </w:rPr>
        <w:t xml:space="preserve"> </w:t>
      </w:r>
      <w:r w:rsidR="00756D6C">
        <w:rPr>
          <w:rFonts w:eastAsia="Times New Roman" w:cstheme="minorHAnsi"/>
          <w:sz w:val="20"/>
          <w:szCs w:val="20"/>
          <w:lang w:val="en-AU" w:eastAsia="en-AU"/>
        </w:rPr>
        <w:t xml:space="preserve">by ordinary resolution </w:t>
      </w:r>
      <w:r w:rsidRPr="00692403">
        <w:rPr>
          <w:rFonts w:eastAsia="Times New Roman" w:cstheme="minorHAnsi"/>
          <w:sz w:val="20"/>
          <w:szCs w:val="20"/>
          <w:lang w:val="en-AU" w:eastAsia="en-AU"/>
        </w:rPr>
        <w:t>has decided not to maintain during the life of this plan:</w:t>
      </w:r>
      <w:r w:rsidRPr="00692403">
        <w:rPr>
          <w:rFonts w:eastAsia="Times New Roman" w:cstheme="minorHAnsi"/>
          <w:sz w:val="20"/>
          <w:szCs w:val="20"/>
          <w:lang w:val="en-AU" w:eastAsia="en-AU"/>
        </w:rPr>
        <w:br/>
      </w:r>
    </w:p>
    <w:p w14:paraId="797B78BA" w14:textId="7B7D0C83" w:rsidR="00D34B28" w:rsidRPr="00692403" w:rsidRDefault="00D34B28" w:rsidP="00D34B28">
      <w:pPr>
        <w:spacing w:after="0" w:line="240" w:lineRule="auto"/>
        <w:rPr>
          <w:rFonts w:eastAsia="Times New Roman" w:cstheme="minorHAnsi"/>
          <w:sz w:val="20"/>
          <w:szCs w:val="20"/>
          <w:lang w:val="en-AU" w:eastAsia="en-AU"/>
        </w:rPr>
      </w:pPr>
    </w:p>
    <w:tbl>
      <w:tblPr>
        <w:tblStyle w:val="TableGrid"/>
        <w:tblW w:w="0" w:type="auto"/>
        <w:tblInd w:w="720" w:type="dxa"/>
        <w:tblLook w:val="04A0" w:firstRow="1" w:lastRow="0" w:firstColumn="1" w:lastColumn="0" w:noHBand="0" w:noVBand="1"/>
      </w:tblPr>
      <w:tblGrid>
        <w:gridCol w:w="13194"/>
      </w:tblGrid>
      <w:tr w:rsidR="003909AC" w:rsidRPr="00211D5E" w14:paraId="56303264" w14:textId="77777777" w:rsidTr="003909AC">
        <w:tc>
          <w:tcPr>
            <w:tcW w:w="13914" w:type="dxa"/>
          </w:tcPr>
          <w:p w14:paraId="4A5C68E0" w14:textId="77777777" w:rsidR="003909AC" w:rsidRPr="00F5523F" w:rsidRDefault="003909AC" w:rsidP="00D34B28">
            <w:pPr>
              <w:numPr>
                <w:ilvl w:val="0"/>
                <w:numId w:val="3"/>
              </w:numPr>
              <w:ind w:left="0" w:firstLine="0"/>
              <w:rPr>
                <w:rFonts w:asciiTheme="minorHAnsi" w:hAnsiTheme="minorHAnsi" w:cstheme="minorHAnsi"/>
                <w:sz w:val="24"/>
                <w:szCs w:val="24"/>
                <w:lang w:val="en-AU" w:eastAsia="en-AU"/>
              </w:rPr>
            </w:pPr>
            <w:bookmarkStart w:id="8" w:name="_Hlk159496654"/>
          </w:p>
        </w:tc>
      </w:tr>
      <w:tr w:rsidR="003909AC" w:rsidRPr="00211D5E" w14:paraId="237ED143" w14:textId="77777777" w:rsidTr="003909AC">
        <w:tc>
          <w:tcPr>
            <w:tcW w:w="13914" w:type="dxa"/>
          </w:tcPr>
          <w:p w14:paraId="1209F814" w14:textId="77777777" w:rsidR="003909AC" w:rsidRPr="00F5523F" w:rsidRDefault="003909AC" w:rsidP="00D34B28">
            <w:pPr>
              <w:numPr>
                <w:ilvl w:val="0"/>
                <w:numId w:val="3"/>
              </w:numPr>
              <w:ind w:left="0" w:firstLine="0"/>
              <w:rPr>
                <w:rFonts w:asciiTheme="minorHAnsi" w:hAnsiTheme="minorHAnsi" w:cstheme="minorHAnsi"/>
                <w:sz w:val="24"/>
                <w:szCs w:val="24"/>
                <w:lang w:val="en-AU" w:eastAsia="en-AU"/>
              </w:rPr>
            </w:pPr>
          </w:p>
        </w:tc>
      </w:tr>
      <w:tr w:rsidR="003909AC" w:rsidRPr="00211D5E" w14:paraId="43BFFE8B" w14:textId="77777777" w:rsidTr="003909AC">
        <w:tc>
          <w:tcPr>
            <w:tcW w:w="13914" w:type="dxa"/>
          </w:tcPr>
          <w:p w14:paraId="532EC171" w14:textId="77777777" w:rsidR="003909AC" w:rsidRPr="00F5523F" w:rsidRDefault="003909AC" w:rsidP="00D34B28">
            <w:pPr>
              <w:numPr>
                <w:ilvl w:val="0"/>
                <w:numId w:val="3"/>
              </w:numPr>
              <w:ind w:left="0" w:firstLine="0"/>
              <w:rPr>
                <w:rFonts w:asciiTheme="minorHAnsi" w:hAnsiTheme="minorHAnsi" w:cstheme="minorHAnsi"/>
                <w:sz w:val="24"/>
                <w:szCs w:val="24"/>
                <w:lang w:val="en-AU" w:eastAsia="en-AU"/>
              </w:rPr>
            </w:pPr>
          </w:p>
        </w:tc>
      </w:tr>
      <w:tr w:rsidR="003909AC" w:rsidRPr="00211D5E" w14:paraId="65D376EA" w14:textId="77777777" w:rsidTr="003909AC">
        <w:tc>
          <w:tcPr>
            <w:tcW w:w="13914" w:type="dxa"/>
          </w:tcPr>
          <w:p w14:paraId="3794E2F4" w14:textId="77777777" w:rsidR="003909AC" w:rsidRPr="00F5523F" w:rsidRDefault="003909AC" w:rsidP="00D34B28">
            <w:pPr>
              <w:numPr>
                <w:ilvl w:val="0"/>
                <w:numId w:val="3"/>
              </w:numPr>
              <w:ind w:left="0" w:firstLine="0"/>
              <w:rPr>
                <w:rFonts w:asciiTheme="minorHAnsi" w:hAnsiTheme="minorHAnsi" w:cstheme="minorHAnsi"/>
                <w:sz w:val="24"/>
                <w:szCs w:val="24"/>
                <w:lang w:val="en-AU" w:eastAsia="en-AU"/>
              </w:rPr>
            </w:pPr>
          </w:p>
        </w:tc>
      </w:tr>
      <w:tr w:rsidR="003909AC" w:rsidRPr="00211D5E" w14:paraId="38B2823D" w14:textId="77777777" w:rsidTr="003909AC">
        <w:tc>
          <w:tcPr>
            <w:tcW w:w="13914" w:type="dxa"/>
          </w:tcPr>
          <w:p w14:paraId="7C85EBC3" w14:textId="77777777" w:rsidR="003909AC" w:rsidRPr="00F5523F" w:rsidRDefault="003909AC" w:rsidP="00D34B28">
            <w:pPr>
              <w:numPr>
                <w:ilvl w:val="0"/>
                <w:numId w:val="3"/>
              </w:numPr>
              <w:ind w:left="0" w:firstLine="0"/>
              <w:rPr>
                <w:rFonts w:asciiTheme="minorHAnsi" w:hAnsiTheme="minorHAnsi" w:cstheme="minorHAnsi"/>
                <w:sz w:val="24"/>
                <w:szCs w:val="24"/>
                <w:lang w:val="en-AU" w:eastAsia="en-AU"/>
              </w:rPr>
            </w:pPr>
          </w:p>
        </w:tc>
      </w:tr>
      <w:bookmarkEnd w:id="8"/>
    </w:tbl>
    <w:p w14:paraId="7F592A07" w14:textId="0855F6FB" w:rsidR="00D34B28" w:rsidRPr="00F5523F" w:rsidRDefault="00D34B28" w:rsidP="00692403">
      <w:pPr>
        <w:spacing w:after="0" w:line="240" w:lineRule="auto"/>
        <w:ind w:left="720"/>
        <w:rPr>
          <w:rFonts w:eastAsia="Times New Roman" w:cstheme="minorHAnsi"/>
          <w:sz w:val="20"/>
          <w:szCs w:val="20"/>
          <w:lang w:val="en-AU" w:eastAsia="en-AU"/>
        </w:rPr>
      </w:pPr>
    </w:p>
    <w:p w14:paraId="1AAE5438" w14:textId="77777777" w:rsidR="00D34B28" w:rsidRPr="00F5523F" w:rsidRDefault="00D34B28" w:rsidP="00D34B28">
      <w:pPr>
        <w:spacing w:after="0" w:line="240" w:lineRule="auto"/>
        <w:rPr>
          <w:rFonts w:eastAsia="Times New Roman" w:cstheme="minorHAnsi"/>
          <w:sz w:val="20"/>
          <w:szCs w:val="20"/>
          <w:lang w:val="en-AU" w:eastAsia="en-AU"/>
        </w:rPr>
      </w:pPr>
    </w:p>
    <w:p w14:paraId="2CE19D9F" w14:textId="77777777" w:rsidR="00D34B28" w:rsidRPr="00F5523F" w:rsidRDefault="00D34B28" w:rsidP="00D34B28">
      <w:pPr>
        <w:spacing w:after="0" w:line="240" w:lineRule="auto"/>
        <w:rPr>
          <w:rFonts w:eastAsia="Times New Roman" w:cstheme="minorHAnsi"/>
          <w:b/>
          <w:sz w:val="24"/>
          <w:szCs w:val="24"/>
          <w:lang w:val="en-AU" w:eastAsia="en-AU"/>
        </w:rPr>
      </w:pPr>
      <w:r w:rsidRPr="00F5523F">
        <w:rPr>
          <w:rFonts w:eastAsia="Times New Roman" w:cstheme="minorHAnsi"/>
          <w:b/>
          <w:sz w:val="24"/>
          <w:szCs w:val="24"/>
          <w:lang w:val="en-AU" w:eastAsia="en-AU"/>
        </w:rPr>
        <w:t>Specific inspection notes:</w:t>
      </w:r>
    </w:p>
    <w:p w14:paraId="666895DB" w14:textId="6A6D0C0B" w:rsidR="00D34B28" w:rsidRPr="00F5523F" w:rsidRDefault="00597D7A" w:rsidP="00D34B28">
      <w:pPr>
        <w:spacing w:after="0" w:line="240" w:lineRule="auto"/>
        <w:rPr>
          <w:rFonts w:eastAsia="Times New Roman" w:cstheme="minorHAnsi"/>
          <w:sz w:val="20"/>
          <w:szCs w:val="20"/>
          <w:lang w:val="en-AU" w:eastAsia="en-AU"/>
        </w:rPr>
      </w:pPr>
      <w:r>
        <w:rPr>
          <w:rFonts w:eastAsia="Times New Roman" w:cstheme="minorHAnsi"/>
          <w:sz w:val="20"/>
          <w:szCs w:val="20"/>
          <w:lang w:val="en-AU" w:eastAsia="en-AU"/>
        </w:rPr>
        <w:t>Add</w:t>
      </w:r>
      <w:r w:rsidR="00D34B28" w:rsidRPr="00F5523F">
        <w:rPr>
          <w:rFonts w:eastAsia="Times New Roman" w:cstheme="minorHAnsi"/>
          <w:sz w:val="20"/>
          <w:szCs w:val="20"/>
          <w:lang w:val="en-AU" w:eastAsia="en-AU"/>
        </w:rPr>
        <w:t xml:space="preserve"> any comments or notes for specific maintenance requirements</w:t>
      </w:r>
      <w:r>
        <w:rPr>
          <w:rFonts w:eastAsia="Times New Roman" w:cstheme="minorHAnsi"/>
          <w:sz w:val="20"/>
          <w:szCs w:val="20"/>
          <w:lang w:val="en-AU" w:eastAsia="en-AU"/>
        </w:rPr>
        <w:t>.</w:t>
      </w:r>
    </w:p>
    <w:p w14:paraId="0D8EDB92" w14:textId="77777777" w:rsidR="00D34B28" w:rsidRPr="00F5523F" w:rsidRDefault="00D34B28" w:rsidP="00D34B28">
      <w:pPr>
        <w:spacing w:after="0" w:line="240" w:lineRule="auto"/>
        <w:rPr>
          <w:rFonts w:eastAsia="Times New Roman" w:cstheme="minorHAnsi"/>
          <w:b/>
          <w:sz w:val="24"/>
          <w:szCs w:val="24"/>
          <w:lang w:val="en-AU" w:eastAsia="en-AU"/>
        </w:rPr>
      </w:pPr>
    </w:p>
    <w:tbl>
      <w:tblPr>
        <w:tblStyle w:val="TableGrid"/>
        <w:tblW w:w="0" w:type="auto"/>
        <w:tblInd w:w="720" w:type="dxa"/>
        <w:tblLook w:val="04A0" w:firstRow="1" w:lastRow="0" w:firstColumn="1" w:lastColumn="0" w:noHBand="0" w:noVBand="1"/>
      </w:tblPr>
      <w:tblGrid>
        <w:gridCol w:w="13194"/>
      </w:tblGrid>
      <w:tr w:rsidR="003909AC" w:rsidRPr="00211D5E" w14:paraId="1FD9A52A" w14:textId="77777777" w:rsidTr="00A00FF8">
        <w:tc>
          <w:tcPr>
            <w:tcW w:w="13914" w:type="dxa"/>
          </w:tcPr>
          <w:p w14:paraId="283F4F80" w14:textId="77777777" w:rsidR="003909AC" w:rsidRPr="00F5523F" w:rsidRDefault="003909AC" w:rsidP="00A00FF8">
            <w:pPr>
              <w:numPr>
                <w:ilvl w:val="0"/>
                <w:numId w:val="3"/>
              </w:numPr>
              <w:ind w:left="0" w:firstLine="0"/>
              <w:rPr>
                <w:rFonts w:asciiTheme="minorHAnsi" w:hAnsiTheme="minorHAnsi" w:cstheme="minorHAnsi"/>
                <w:sz w:val="24"/>
                <w:szCs w:val="24"/>
                <w:lang w:val="en-AU" w:eastAsia="en-AU"/>
              </w:rPr>
            </w:pPr>
          </w:p>
        </w:tc>
      </w:tr>
      <w:tr w:rsidR="003909AC" w:rsidRPr="00211D5E" w14:paraId="0E966F8D" w14:textId="77777777" w:rsidTr="00A00FF8">
        <w:tc>
          <w:tcPr>
            <w:tcW w:w="13914" w:type="dxa"/>
          </w:tcPr>
          <w:p w14:paraId="7BA1F08E" w14:textId="77777777" w:rsidR="003909AC" w:rsidRPr="00F5523F" w:rsidRDefault="003909AC" w:rsidP="00A00FF8">
            <w:pPr>
              <w:numPr>
                <w:ilvl w:val="0"/>
                <w:numId w:val="3"/>
              </w:numPr>
              <w:ind w:left="0" w:firstLine="0"/>
              <w:rPr>
                <w:rFonts w:asciiTheme="minorHAnsi" w:hAnsiTheme="minorHAnsi" w:cstheme="minorHAnsi"/>
                <w:sz w:val="24"/>
                <w:szCs w:val="24"/>
                <w:lang w:val="en-AU" w:eastAsia="en-AU"/>
              </w:rPr>
            </w:pPr>
          </w:p>
        </w:tc>
      </w:tr>
      <w:tr w:rsidR="003909AC" w:rsidRPr="00211D5E" w14:paraId="4FE01C5F" w14:textId="77777777" w:rsidTr="00A00FF8">
        <w:tc>
          <w:tcPr>
            <w:tcW w:w="13914" w:type="dxa"/>
          </w:tcPr>
          <w:p w14:paraId="3C42205B" w14:textId="77777777" w:rsidR="003909AC" w:rsidRPr="00F5523F" w:rsidRDefault="003909AC" w:rsidP="00A00FF8">
            <w:pPr>
              <w:numPr>
                <w:ilvl w:val="0"/>
                <w:numId w:val="3"/>
              </w:numPr>
              <w:ind w:left="0" w:firstLine="0"/>
              <w:rPr>
                <w:rFonts w:asciiTheme="minorHAnsi" w:hAnsiTheme="minorHAnsi" w:cstheme="minorHAnsi"/>
                <w:sz w:val="24"/>
                <w:szCs w:val="24"/>
                <w:lang w:val="en-AU" w:eastAsia="en-AU"/>
              </w:rPr>
            </w:pPr>
          </w:p>
        </w:tc>
      </w:tr>
      <w:tr w:rsidR="003909AC" w:rsidRPr="00211D5E" w14:paraId="0BCE263B" w14:textId="77777777" w:rsidTr="00A00FF8">
        <w:tc>
          <w:tcPr>
            <w:tcW w:w="13914" w:type="dxa"/>
          </w:tcPr>
          <w:p w14:paraId="63AD5621" w14:textId="77777777" w:rsidR="003909AC" w:rsidRPr="00F5523F" w:rsidRDefault="003909AC" w:rsidP="00A00FF8">
            <w:pPr>
              <w:numPr>
                <w:ilvl w:val="0"/>
                <w:numId w:val="3"/>
              </w:numPr>
              <w:ind w:left="0" w:firstLine="0"/>
              <w:rPr>
                <w:rFonts w:asciiTheme="minorHAnsi" w:hAnsiTheme="minorHAnsi" w:cstheme="minorHAnsi"/>
                <w:sz w:val="24"/>
                <w:szCs w:val="24"/>
                <w:lang w:val="en-AU" w:eastAsia="en-AU"/>
              </w:rPr>
            </w:pPr>
          </w:p>
        </w:tc>
      </w:tr>
      <w:tr w:rsidR="003909AC" w:rsidRPr="00211D5E" w14:paraId="73468CE3" w14:textId="77777777" w:rsidTr="00A00FF8">
        <w:tc>
          <w:tcPr>
            <w:tcW w:w="13914" w:type="dxa"/>
          </w:tcPr>
          <w:p w14:paraId="7E9D4AAB" w14:textId="77777777" w:rsidR="003909AC" w:rsidRPr="00F5523F" w:rsidRDefault="003909AC" w:rsidP="00A00FF8">
            <w:pPr>
              <w:numPr>
                <w:ilvl w:val="0"/>
                <w:numId w:val="3"/>
              </w:numPr>
              <w:ind w:left="0" w:firstLine="0"/>
              <w:rPr>
                <w:rFonts w:asciiTheme="minorHAnsi" w:hAnsiTheme="minorHAnsi" w:cstheme="minorHAnsi"/>
                <w:sz w:val="24"/>
                <w:szCs w:val="24"/>
                <w:lang w:val="en-AU" w:eastAsia="en-AU"/>
              </w:rPr>
            </w:pPr>
          </w:p>
        </w:tc>
      </w:tr>
    </w:tbl>
    <w:p w14:paraId="7EA04FA0" w14:textId="77777777" w:rsidR="00F5523F" w:rsidRDefault="00F5523F" w:rsidP="00D34B28">
      <w:pPr>
        <w:spacing w:after="0" w:line="240" w:lineRule="auto"/>
        <w:rPr>
          <w:rFonts w:eastAsia="Times New Roman" w:cstheme="minorHAnsi"/>
          <w:b/>
          <w:sz w:val="24"/>
          <w:szCs w:val="24"/>
          <w:lang w:val="en-AU" w:eastAsia="en-AU"/>
        </w:rPr>
      </w:pPr>
    </w:p>
    <w:p w14:paraId="2137C4B9" w14:textId="64F0A2BE" w:rsidR="00D34B28" w:rsidRPr="00F5523F" w:rsidRDefault="00D34B28" w:rsidP="00D34B28">
      <w:pPr>
        <w:spacing w:after="0" w:line="240" w:lineRule="auto"/>
        <w:rPr>
          <w:rFonts w:eastAsia="Times New Roman" w:cstheme="minorHAnsi"/>
          <w:b/>
          <w:sz w:val="24"/>
          <w:szCs w:val="24"/>
          <w:lang w:val="en-AU" w:eastAsia="en-AU"/>
        </w:rPr>
      </w:pPr>
      <w:r w:rsidRPr="00F5523F">
        <w:rPr>
          <w:rFonts w:eastAsia="Times New Roman" w:cstheme="minorHAnsi"/>
          <w:b/>
          <w:sz w:val="24"/>
          <w:szCs w:val="24"/>
          <w:lang w:val="en-AU" w:eastAsia="en-AU"/>
        </w:rPr>
        <w:t xml:space="preserve">Notes </w:t>
      </w:r>
      <w:r w:rsidRPr="00F5523F">
        <w:rPr>
          <w:rFonts w:eastAsia="Times New Roman" w:cstheme="minorHAnsi"/>
          <w:sz w:val="20"/>
          <w:szCs w:val="20"/>
          <w:lang w:val="en-AU" w:eastAsia="en-AU"/>
        </w:rPr>
        <w:t>(Amend or delete as necessary)</w:t>
      </w:r>
    </w:p>
    <w:p w14:paraId="7382A553" w14:textId="77777777" w:rsidR="00D34B28" w:rsidRPr="00F5523F" w:rsidRDefault="00D34B28" w:rsidP="00D34B28">
      <w:pPr>
        <w:autoSpaceDE w:val="0"/>
        <w:autoSpaceDN w:val="0"/>
        <w:adjustRightInd w:val="0"/>
        <w:spacing w:after="0" w:line="240" w:lineRule="auto"/>
        <w:rPr>
          <w:rFonts w:eastAsia="Times New Roman" w:cstheme="minorHAnsi"/>
          <w:b/>
          <w:bCs/>
          <w:color w:val="000000"/>
          <w:sz w:val="20"/>
          <w:szCs w:val="20"/>
          <w:lang w:val="en-GB" w:eastAsia="en-GB"/>
        </w:rPr>
      </w:pPr>
    </w:p>
    <w:p w14:paraId="760D633A" w14:textId="10B856B9" w:rsidR="00D34B28" w:rsidRPr="00F5523F" w:rsidRDefault="00D34B28" w:rsidP="006A9386">
      <w:pPr>
        <w:autoSpaceDE w:val="0"/>
        <w:autoSpaceDN w:val="0"/>
        <w:adjustRightInd w:val="0"/>
        <w:spacing w:after="0" w:line="240" w:lineRule="auto"/>
        <w:rPr>
          <w:rFonts w:eastAsia="Times New Roman" w:cstheme="minorHAnsi"/>
          <w:b/>
          <w:bCs/>
          <w:color w:val="000000"/>
          <w:sz w:val="20"/>
          <w:szCs w:val="20"/>
          <w:lang w:val="en-GB" w:eastAsia="en-GB"/>
        </w:rPr>
      </w:pPr>
      <w:r w:rsidRPr="00F5523F">
        <w:rPr>
          <w:rFonts w:eastAsia="Times New Roman" w:cstheme="minorHAnsi"/>
          <w:b/>
          <w:bCs/>
          <w:color w:val="000000" w:themeColor="text1"/>
          <w:sz w:val="20"/>
          <w:szCs w:val="20"/>
          <w:lang w:val="en-GB" w:eastAsia="en-GB"/>
        </w:rPr>
        <w:t>Long-</w:t>
      </w:r>
      <w:r w:rsidR="333C6BA2" w:rsidRPr="00F5523F">
        <w:rPr>
          <w:rFonts w:eastAsia="Times New Roman" w:cstheme="minorHAnsi"/>
          <w:b/>
          <w:bCs/>
          <w:color w:val="000000" w:themeColor="text1"/>
          <w:sz w:val="20"/>
          <w:szCs w:val="20"/>
          <w:lang w:val="en-GB" w:eastAsia="en-GB"/>
        </w:rPr>
        <w:t>t</w:t>
      </w:r>
      <w:r w:rsidRPr="00F5523F">
        <w:rPr>
          <w:rFonts w:eastAsia="Times New Roman" w:cstheme="minorHAnsi"/>
          <w:b/>
          <w:bCs/>
          <w:color w:val="000000" w:themeColor="text1"/>
          <w:sz w:val="20"/>
          <w:szCs w:val="20"/>
          <w:lang w:val="en-GB" w:eastAsia="en-GB"/>
        </w:rPr>
        <w:t xml:space="preserve">erm </w:t>
      </w:r>
      <w:r w:rsidR="2AA1DD15" w:rsidRPr="00F5523F">
        <w:rPr>
          <w:rFonts w:eastAsia="Times New Roman" w:cstheme="minorHAnsi"/>
          <w:b/>
          <w:bCs/>
          <w:color w:val="000000" w:themeColor="text1"/>
          <w:sz w:val="20"/>
          <w:szCs w:val="20"/>
          <w:lang w:val="en-GB" w:eastAsia="en-GB"/>
        </w:rPr>
        <w:t>m</w:t>
      </w:r>
      <w:r w:rsidRPr="00F5523F">
        <w:rPr>
          <w:rFonts w:eastAsia="Times New Roman" w:cstheme="minorHAnsi"/>
          <w:b/>
          <w:bCs/>
          <w:color w:val="000000" w:themeColor="text1"/>
          <w:sz w:val="20"/>
          <w:szCs w:val="20"/>
          <w:lang w:val="en-GB" w:eastAsia="en-GB"/>
        </w:rPr>
        <w:t xml:space="preserve">aintenance </w:t>
      </w:r>
      <w:r w:rsidR="67BFD73D" w:rsidRPr="00F5523F">
        <w:rPr>
          <w:rFonts w:eastAsia="Times New Roman" w:cstheme="minorHAnsi"/>
          <w:b/>
          <w:bCs/>
          <w:color w:val="000000" w:themeColor="text1"/>
          <w:sz w:val="20"/>
          <w:szCs w:val="20"/>
          <w:lang w:val="en-GB" w:eastAsia="en-GB"/>
        </w:rPr>
        <w:t>p</w:t>
      </w:r>
      <w:r w:rsidRPr="00F5523F">
        <w:rPr>
          <w:rFonts w:eastAsia="Times New Roman" w:cstheme="minorHAnsi"/>
          <w:b/>
          <w:bCs/>
          <w:color w:val="000000" w:themeColor="text1"/>
          <w:sz w:val="20"/>
          <w:szCs w:val="20"/>
          <w:lang w:val="en-GB" w:eastAsia="en-GB"/>
        </w:rPr>
        <w:t xml:space="preserve">lan </w:t>
      </w:r>
    </w:p>
    <w:p w14:paraId="7AA48E7E" w14:textId="6D23F29E" w:rsidR="00D34B28" w:rsidRPr="00F5523F" w:rsidRDefault="00D34B28" w:rsidP="00D34B28">
      <w:pPr>
        <w:autoSpaceDE w:val="0"/>
        <w:autoSpaceDN w:val="0"/>
        <w:adjustRightInd w:val="0"/>
        <w:spacing w:after="0" w:line="240" w:lineRule="auto"/>
        <w:rPr>
          <w:rFonts w:eastAsia="Times New Roman" w:cstheme="minorHAnsi"/>
          <w:bCs/>
          <w:color w:val="000000"/>
          <w:sz w:val="20"/>
          <w:szCs w:val="20"/>
          <w:lang w:val="en-GB" w:eastAsia="en-GB"/>
        </w:rPr>
      </w:pPr>
      <w:r w:rsidRPr="00F5523F">
        <w:rPr>
          <w:rFonts w:eastAsia="Times New Roman" w:cstheme="minorHAnsi"/>
          <w:bCs/>
          <w:color w:val="000000"/>
          <w:sz w:val="20"/>
          <w:szCs w:val="20"/>
          <w:lang w:val="en-GB" w:eastAsia="en-GB"/>
        </w:rPr>
        <w:t xml:space="preserve">This forecast satisfies the current requirements </w:t>
      </w:r>
      <w:r w:rsidRPr="00E96FB6">
        <w:rPr>
          <w:rFonts w:eastAsia="Times New Roman" w:cstheme="minorHAnsi"/>
          <w:bCs/>
          <w:color w:val="000000"/>
          <w:sz w:val="20"/>
          <w:szCs w:val="20"/>
          <w:lang w:val="en-GB" w:eastAsia="en-GB"/>
        </w:rPr>
        <w:t xml:space="preserve">of </w:t>
      </w:r>
      <w:r w:rsidR="00C32BDA" w:rsidRPr="00E96FB6">
        <w:rPr>
          <w:rFonts w:eastAsia="Times New Roman" w:cstheme="minorHAnsi"/>
          <w:bCs/>
          <w:color w:val="000000"/>
          <w:sz w:val="20"/>
          <w:szCs w:val="20"/>
          <w:lang w:val="en-GB" w:eastAsia="en-GB"/>
        </w:rPr>
        <w:t>s</w:t>
      </w:r>
      <w:r w:rsidRPr="00E96FB6">
        <w:rPr>
          <w:rFonts w:eastAsia="Times New Roman" w:cstheme="minorHAnsi"/>
          <w:bCs/>
          <w:color w:val="000000"/>
          <w:sz w:val="20"/>
          <w:szCs w:val="20"/>
          <w:lang w:val="en-GB" w:eastAsia="en-GB"/>
        </w:rPr>
        <w:t xml:space="preserve">ection 116 </w:t>
      </w:r>
      <w:r w:rsidR="00800A1E">
        <w:rPr>
          <w:rFonts w:eastAsia="Times New Roman" w:cstheme="minorHAnsi"/>
          <w:bCs/>
          <w:color w:val="000000"/>
          <w:sz w:val="20"/>
          <w:szCs w:val="20"/>
          <w:lang w:val="en-GB" w:eastAsia="en-GB"/>
        </w:rPr>
        <w:t xml:space="preserve">and </w:t>
      </w:r>
      <w:r w:rsidR="00800A1E" w:rsidRPr="00800A1E">
        <w:rPr>
          <w:rFonts w:eastAsia="Times New Roman" w:cstheme="minorHAnsi"/>
          <w:bCs/>
          <w:color w:val="000000"/>
          <w:sz w:val="20"/>
          <w:szCs w:val="20"/>
          <w:lang w:val="en-GB" w:eastAsia="en-GB"/>
        </w:rPr>
        <w:t>157C</w:t>
      </w:r>
      <w:r w:rsidR="00800A1E">
        <w:rPr>
          <w:rFonts w:eastAsia="Times New Roman" w:cstheme="minorHAnsi"/>
          <w:bCs/>
          <w:color w:val="000000"/>
          <w:sz w:val="20"/>
          <w:szCs w:val="20"/>
          <w:lang w:val="en-GB" w:eastAsia="en-GB"/>
        </w:rPr>
        <w:t xml:space="preserve"> </w:t>
      </w:r>
      <w:r w:rsidRPr="00E96FB6">
        <w:rPr>
          <w:rFonts w:eastAsia="Times New Roman" w:cstheme="minorHAnsi"/>
          <w:bCs/>
          <w:color w:val="000000"/>
          <w:sz w:val="20"/>
          <w:szCs w:val="20"/>
          <w:lang w:val="en-GB" w:eastAsia="en-GB"/>
        </w:rPr>
        <w:t>of the Unit</w:t>
      </w:r>
      <w:r w:rsidRPr="00380EDF">
        <w:rPr>
          <w:rFonts w:eastAsia="Times New Roman" w:cstheme="minorHAnsi"/>
          <w:bCs/>
          <w:color w:val="000000"/>
          <w:sz w:val="20"/>
          <w:szCs w:val="20"/>
          <w:lang w:val="en-GB" w:eastAsia="en-GB"/>
        </w:rPr>
        <w:t xml:space="preserve"> Titles Act 2010 and </w:t>
      </w:r>
      <w:r w:rsidR="00100E5E" w:rsidRPr="00380EDF">
        <w:rPr>
          <w:rFonts w:eastAsia="Times New Roman" w:cstheme="minorHAnsi"/>
          <w:bCs/>
          <w:color w:val="000000"/>
          <w:sz w:val="20"/>
          <w:szCs w:val="20"/>
          <w:lang w:val="en-GB" w:eastAsia="en-GB"/>
        </w:rPr>
        <w:t xml:space="preserve">regulations </w:t>
      </w:r>
      <w:r w:rsidRPr="00380EDF">
        <w:rPr>
          <w:rFonts w:eastAsia="Times New Roman" w:cstheme="minorHAnsi"/>
          <w:bCs/>
          <w:color w:val="000000"/>
          <w:sz w:val="20"/>
          <w:szCs w:val="20"/>
          <w:lang w:val="en-GB" w:eastAsia="en-GB"/>
        </w:rPr>
        <w:t>30</w:t>
      </w:r>
      <w:r w:rsidR="00100E5E" w:rsidRPr="00380EDF">
        <w:rPr>
          <w:rFonts w:eastAsia="Times New Roman" w:cstheme="minorHAnsi"/>
          <w:bCs/>
          <w:color w:val="000000"/>
          <w:sz w:val="20"/>
          <w:szCs w:val="20"/>
          <w:lang w:val="en-GB" w:eastAsia="en-GB"/>
        </w:rPr>
        <w:t xml:space="preserve"> and 30A</w:t>
      </w:r>
      <w:r w:rsidRPr="00380EDF">
        <w:rPr>
          <w:rFonts w:eastAsia="Times New Roman" w:cstheme="minorHAnsi"/>
          <w:bCs/>
          <w:color w:val="000000"/>
          <w:sz w:val="20"/>
          <w:szCs w:val="20"/>
          <w:lang w:val="en-GB" w:eastAsia="en-GB"/>
        </w:rPr>
        <w:t xml:space="preserve"> of the Unit Titles Regulations 2011.</w:t>
      </w:r>
      <w:r w:rsidRPr="00F5523F">
        <w:rPr>
          <w:rFonts w:eastAsia="Times New Roman" w:cstheme="minorHAnsi"/>
          <w:bCs/>
          <w:color w:val="000000"/>
          <w:sz w:val="20"/>
          <w:szCs w:val="20"/>
          <w:lang w:val="en-GB" w:eastAsia="en-GB"/>
        </w:rPr>
        <w:t xml:space="preserve"> Regulation 30(1) states:</w:t>
      </w:r>
    </w:p>
    <w:p w14:paraId="15FB83AB"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6CF6EF64" w14:textId="631DA3FB"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i/>
          <w:iCs/>
          <w:color w:val="000000" w:themeColor="text1"/>
          <w:sz w:val="20"/>
          <w:szCs w:val="20"/>
          <w:lang w:val="en-GB" w:eastAsia="en-GB"/>
        </w:rPr>
        <w:t xml:space="preserve">30 Long-term maintenance plans </w:t>
      </w:r>
    </w:p>
    <w:p w14:paraId="584AB8FA"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(1) A long-term maintenance plan must</w:t>
      </w:r>
    </w:p>
    <w:p w14:paraId="45A72D28" w14:textId="6BC5E88B" w:rsidR="00D34B28" w:rsidRPr="00F5523F" w:rsidRDefault="00D34B28" w:rsidP="00E96FB6">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(a)</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 cover</w:t>
      </w:r>
      <w:r w:rsidR="00FA5AC7">
        <w:rPr>
          <w:rFonts w:eastAsia="Times New Roman" w:cstheme="minorHAnsi"/>
          <w:bCs/>
          <w:i/>
          <w:iCs/>
          <w:color w:val="000000"/>
          <w:sz w:val="20"/>
          <w:szCs w:val="20"/>
          <w:lang w:val="en-GB" w:eastAsia="en-GB"/>
        </w:rPr>
        <w:t xml:space="preserve"> - </w:t>
      </w:r>
    </w:p>
    <w:p w14:paraId="397C254F" w14:textId="77777777" w:rsidR="00D34B28" w:rsidRPr="00F5523F" w:rsidRDefault="00D34B28" w:rsidP="00380EDF">
      <w:pPr>
        <w:autoSpaceDE w:val="0"/>
        <w:autoSpaceDN w:val="0"/>
        <w:adjustRightInd w:val="0"/>
        <w:spacing w:after="0" w:line="240" w:lineRule="auto"/>
        <w:ind w:left="851"/>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w:t>
      </w:r>
      <w:proofErr w:type="spellStart"/>
      <w:r w:rsidRPr="00F5523F">
        <w:rPr>
          <w:rFonts w:eastAsia="Times New Roman" w:cstheme="minorHAnsi"/>
          <w:bCs/>
          <w:i/>
          <w:iCs/>
          <w:color w:val="000000"/>
          <w:sz w:val="20"/>
          <w:szCs w:val="20"/>
          <w:lang w:val="en-GB" w:eastAsia="en-GB"/>
        </w:rPr>
        <w:t>i</w:t>
      </w:r>
      <w:proofErr w:type="spellEnd"/>
      <w:r w:rsidRPr="00F5523F">
        <w:rPr>
          <w:rFonts w:eastAsia="Times New Roman" w:cstheme="minorHAnsi"/>
          <w:bCs/>
          <w:i/>
          <w:iCs/>
          <w:color w:val="000000"/>
          <w:sz w:val="20"/>
          <w:szCs w:val="20"/>
          <w:lang w:val="en-GB" w:eastAsia="en-GB"/>
        </w:rPr>
        <w:t xml:space="preserve">) the common property, building elements, and infrastructure of the unit title development; and </w:t>
      </w:r>
    </w:p>
    <w:p w14:paraId="6AB01001" w14:textId="77777777" w:rsidR="00D34B28" w:rsidRDefault="00D34B28" w:rsidP="00380EDF">
      <w:pPr>
        <w:autoSpaceDE w:val="0"/>
        <w:autoSpaceDN w:val="0"/>
        <w:adjustRightInd w:val="0"/>
        <w:spacing w:after="0" w:line="240" w:lineRule="auto"/>
        <w:ind w:left="851"/>
        <w:rPr>
          <w:rFonts w:eastAsia="Times New Roman" w:cstheme="minorHAnsi"/>
          <w:bCs/>
          <w:i/>
          <w:iCs/>
          <w:color w:val="000000"/>
          <w:sz w:val="20"/>
          <w:szCs w:val="20"/>
          <w:lang w:val="en-GB" w:eastAsia="en-GB"/>
        </w:rPr>
      </w:pPr>
      <w:r w:rsidRPr="00F5523F">
        <w:rPr>
          <w:rFonts w:eastAsia="Times New Roman" w:cstheme="minorHAnsi"/>
          <w:bCs/>
          <w:i/>
          <w:iCs/>
          <w:color w:val="000000"/>
          <w:sz w:val="20"/>
          <w:szCs w:val="20"/>
          <w:lang w:val="en-GB" w:eastAsia="en-GB"/>
        </w:rPr>
        <w:t xml:space="preserve">(ii) any additional items that the body corporate has decided by ordinary resolution to include in the plan; and </w:t>
      </w:r>
    </w:p>
    <w:p w14:paraId="64EC39B9" w14:textId="14D03497" w:rsidR="00946A3C" w:rsidRPr="00F5523F" w:rsidRDefault="00946A3C" w:rsidP="00380EDF">
      <w:pPr>
        <w:autoSpaceDE w:val="0"/>
        <w:autoSpaceDN w:val="0"/>
        <w:adjustRightInd w:val="0"/>
        <w:spacing w:after="0" w:line="240" w:lineRule="auto"/>
        <w:ind w:left="709" w:hanging="425"/>
        <w:rPr>
          <w:rFonts w:eastAsia="Times New Roman" w:cstheme="minorHAnsi"/>
          <w:color w:val="000000"/>
          <w:sz w:val="20"/>
          <w:szCs w:val="20"/>
          <w:lang w:val="en-GB" w:eastAsia="en-GB"/>
        </w:rPr>
      </w:pPr>
      <w:r>
        <w:rPr>
          <w:rFonts w:eastAsia="Times New Roman" w:cstheme="minorHAnsi"/>
          <w:bCs/>
          <w:i/>
          <w:iCs/>
          <w:color w:val="000000"/>
          <w:sz w:val="20"/>
          <w:szCs w:val="20"/>
          <w:lang w:val="en-GB" w:eastAsia="en-GB"/>
        </w:rPr>
        <w:t>(aa)</w:t>
      </w:r>
      <w:r w:rsidR="00F84ACE">
        <w:rPr>
          <w:rFonts w:eastAsia="Times New Roman" w:cstheme="minorHAnsi"/>
          <w:bCs/>
          <w:i/>
          <w:iCs/>
          <w:color w:val="000000"/>
          <w:sz w:val="20"/>
          <w:szCs w:val="20"/>
          <w:lang w:val="en-GB" w:eastAsia="en-GB"/>
        </w:rPr>
        <w:tab/>
      </w:r>
      <w:r>
        <w:rPr>
          <w:rFonts w:eastAsia="Times New Roman" w:cstheme="minorHAnsi"/>
          <w:bCs/>
          <w:i/>
          <w:iCs/>
          <w:color w:val="000000"/>
          <w:sz w:val="20"/>
          <w:szCs w:val="20"/>
          <w:lang w:val="en-GB" w:eastAsia="en-GB"/>
        </w:rPr>
        <w:t xml:space="preserve"> </w:t>
      </w:r>
      <w:r w:rsidR="00F93FD7">
        <w:rPr>
          <w:rFonts w:eastAsia="Times New Roman" w:cstheme="minorHAnsi"/>
          <w:bCs/>
          <w:i/>
          <w:iCs/>
          <w:color w:val="000000"/>
          <w:sz w:val="20"/>
          <w:szCs w:val="20"/>
          <w:lang w:val="en-GB" w:eastAsia="en-GB"/>
        </w:rPr>
        <w:t>summarise the current state of the common property; and</w:t>
      </w:r>
    </w:p>
    <w:p w14:paraId="7F62DB10" w14:textId="0B149CAC" w:rsidR="00D34B28" w:rsidRPr="00F5523F" w:rsidRDefault="00D34B28" w:rsidP="00380EDF">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(b)</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 identify those items that the body corporate may decide by ordinary resolution not to maintain for any period during the lifetime of the plan; and </w:t>
      </w:r>
    </w:p>
    <w:p w14:paraId="0E7AF9D0" w14:textId="07D8E8D7" w:rsidR="00D34B28" w:rsidRPr="00F5523F" w:rsidRDefault="00D34B28" w:rsidP="00380EDF">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 xml:space="preserve">(c) </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state the period covered by the plan; and </w:t>
      </w:r>
    </w:p>
    <w:p w14:paraId="1ECE63ED" w14:textId="422BC8C6" w:rsidR="00D34B28" w:rsidRPr="00F5523F" w:rsidRDefault="00D34B28" w:rsidP="00380EDF">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 xml:space="preserve">(d) </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state the estimated age and life expectancy of each item covered by the plan; and </w:t>
      </w:r>
    </w:p>
    <w:p w14:paraId="6EDC39E3" w14:textId="09E593A7" w:rsidR="00D34B28" w:rsidRPr="00F5523F" w:rsidRDefault="00D34B28" w:rsidP="00380EDF">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(e)</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 state the estimated cost of maintenance and replacement of each item covered by the plan; and </w:t>
      </w:r>
    </w:p>
    <w:p w14:paraId="11A59B8D" w14:textId="277D30F5" w:rsidR="00D34B28" w:rsidRDefault="00D34B28" w:rsidP="00F84ACE">
      <w:pPr>
        <w:autoSpaceDE w:val="0"/>
        <w:autoSpaceDN w:val="0"/>
        <w:adjustRightInd w:val="0"/>
        <w:spacing w:after="0" w:line="240" w:lineRule="auto"/>
        <w:ind w:left="709" w:hanging="425"/>
        <w:rPr>
          <w:rFonts w:eastAsia="Times New Roman" w:cstheme="minorHAnsi"/>
          <w:bCs/>
          <w:i/>
          <w:iCs/>
          <w:color w:val="000000"/>
          <w:sz w:val="20"/>
          <w:szCs w:val="20"/>
          <w:lang w:val="en-GB" w:eastAsia="en-GB"/>
        </w:rPr>
      </w:pPr>
      <w:r w:rsidRPr="00F5523F">
        <w:rPr>
          <w:rFonts w:eastAsia="Times New Roman" w:cstheme="minorHAnsi"/>
          <w:bCs/>
          <w:i/>
          <w:iCs/>
          <w:color w:val="000000"/>
          <w:sz w:val="20"/>
          <w:szCs w:val="20"/>
          <w:lang w:val="en-GB" w:eastAsia="en-GB"/>
        </w:rPr>
        <w:t xml:space="preserve">(f) </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state whether there is a long-term maintenance fund; and </w:t>
      </w:r>
    </w:p>
    <w:p w14:paraId="6E95B09E" w14:textId="0F8A3409" w:rsidR="00F93FD7" w:rsidRPr="00F5523F" w:rsidRDefault="00F93FD7" w:rsidP="00E96FB6">
      <w:pPr>
        <w:autoSpaceDE w:val="0"/>
        <w:autoSpaceDN w:val="0"/>
        <w:adjustRightInd w:val="0"/>
        <w:spacing w:after="0" w:line="240" w:lineRule="auto"/>
        <w:ind w:left="709" w:hanging="425"/>
        <w:rPr>
          <w:rFonts w:eastAsia="Times New Roman" w:cstheme="minorHAnsi"/>
          <w:color w:val="000000"/>
          <w:sz w:val="20"/>
          <w:szCs w:val="20"/>
          <w:lang w:val="en-GB" w:eastAsia="en-GB"/>
        </w:rPr>
      </w:pPr>
      <w:r>
        <w:rPr>
          <w:rFonts w:eastAsia="Times New Roman" w:cstheme="minorHAnsi"/>
          <w:bCs/>
          <w:i/>
          <w:iCs/>
          <w:color w:val="000000"/>
          <w:sz w:val="20"/>
          <w:szCs w:val="20"/>
          <w:lang w:val="en-GB" w:eastAsia="en-GB"/>
        </w:rPr>
        <w:t>(fa)</w:t>
      </w:r>
      <w:r>
        <w:rPr>
          <w:rFonts w:eastAsia="Times New Roman" w:cstheme="minorHAnsi"/>
          <w:bCs/>
          <w:i/>
          <w:iCs/>
          <w:color w:val="000000"/>
          <w:sz w:val="20"/>
          <w:szCs w:val="20"/>
          <w:lang w:val="en-GB" w:eastAsia="en-GB"/>
        </w:rPr>
        <w:tab/>
        <w:t>state the sources of funding for the plan; and</w:t>
      </w:r>
    </w:p>
    <w:p w14:paraId="194D1ADC" w14:textId="546DD911" w:rsidR="00D34B28" w:rsidRPr="00F5523F" w:rsidRDefault="00D34B28" w:rsidP="00E96FB6">
      <w:pPr>
        <w:autoSpaceDE w:val="0"/>
        <w:autoSpaceDN w:val="0"/>
        <w:adjustRightInd w:val="0"/>
        <w:spacing w:after="0" w:line="240" w:lineRule="auto"/>
        <w:ind w:left="709" w:hanging="425"/>
        <w:rPr>
          <w:rFonts w:eastAsia="Times New Roman" w:cstheme="minorHAnsi"/>
          <w:color w:val="000000"/>
          <w:sz w:val="20"/>
          <w:szCs w:val="20"/>
          <w:lang w:val="en-GB" w:eastAsia="en-GB"/>
        </w:rPr>
      </w:pPr>
      <w:r w:rsidRPr="00F5523F">
        <w:rPr>
          <w:rFonts w:eastAsia="Times New Roman" w:cstheme="minorHAnsi"/>
          <w:bCs/>
          <w:i/>
          <w:iCs/>
          <w:color w:val="000000"/>
          <w:sz w:val="20"/>
          <w:szCs w:val="20"/>
          <w:lang w:val="en-GB" w:eastAsia="en-GB"/>
        </w:rPr>
        <w:t xml:space="preserve">(g) </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if there is a long-term maintenance fund, state the amount determined by the body corporate to be applied to maintain the fund each year; and </w:t>
      </w:r>
    </w:p>
    <w:p w14:paraId="3E0C2AF6" w14:textId="19016E36" w:rsidR="00D34B28" w:rsidRDefault="00D34B28" w:rsidP="00F84ACE">
      <w:pPr>
        <w:autoSpaceDE w:val="0"/>
        <w:autoSpaceDN w:val="0"/>
        <w:adjustRightInd w:val="0"/>
        <w:spacing w:after="0" w:line="240" w:lineRule="auto"/>
        <w:ind w:left="709" w:hanging="425"/>
        <w:rPr>
          <w:rFonts w:eastAsia="Times New Roman" w:cstheme="minorHAnsi"/>
          <w:bCs/>
          <w:i/>
          <w:iCs/>
          <w:color w:val="000000"/>
          <w:sz w:val="20"/>
          <w:szCs w:val="20"/>
          <w:lang w:val="en-GB" w:eastAsia="en-GB"/>
        </w:rPr>
      </w:pPr>
      <w:r w:rsidRPr="00F5523F">
        <w:rPr>
          <w:rFonts w:eastAsia="Times New Roman" w:cstheme="minorHAnsi"/>
          <w:bCs/>
          <w:i/>
          <w:iCs/>
          <w:color w:val="000000"/>
          <w:sz w:val="20"/>
          <w:szCs w:val="20"/>
          <w:lang w:val="en-GB" w:eastAsia="en-GB"/>
        </w:rPr>
        <w:t>(h)</w:t>
      </w:r>
      <w:r w:rsidR="00FA5AC7">
        <w:rPr>
          <w:rFonts w:eastAsia="Times New Roman" w:cstheme="minorHAnsi"/>
          <w:bCs/>
          <w:i/>
          <w:iCs/>
          <w:color w:val="000000"/>
          <w:sz w:val="20"/>
          <w:szCs w:val="20"/>
          <w:lang w:val="en-GB" w:eastAsia="en-GB"/>
        </w:rPr>
        <w:tab/>
      </w:r>
      <w:r w:rsidRPr="00F5523F">
        <w:rPr>
          <w:rFonts w:eastAsia="Times New Roman" w:cstheme="minorHAnsi"/>
          <w:bCs/>
          <w:i/>
          <w:iCs/>
          <w:color w:val="000000"/>
          <w:sz w:val="20"/>
          <w:szCs w:val="20"/>
          <w:lang w:val="en-GB" w:eastAsia="en-GB"/>
        </w:rPr>
        <w:t xml:space="preserve"> state who has prepared the plan. </w:t>
      </w:r>
    </w:p>
    <w:p w14:paraId="542527E2" w14:textId="2B326F34" w:rsidR="00E46EA3" w:rsidRDefault="00E46EA3" w:rsidP="00E46EA3">
      <w:pPr>
        <w:autoSpaceDE w:val="0"/>
        <w:autoSpaceDN w:val="0"/>
        <w:adjustRightInd w:val="0"/>
        <w:spacing w:after="0" w:line="240" w:lineRule="auto"/>
        <w:rPr>
          <w:rFonts w:eastAsia="Times New Roman" w:cstheme="minorHAnsi"/>
          <w:bCs/>
          <w:i/>
          <w:iCs/>
          <w:color w:val="000000"/>
          <w:sz w:val="20"/>
          <w:szCs w:val="20"/>
          <w:lang w:val="en-GB" w:eastAsia="en-GB"/>
        </w:rPr>
      </w:pPr>
    </w:p>
    <w:p w14:paraId="0CCD3118" w14:textId="0BA1088F" w:rsidR="00001D44" w:rsidRDefault="00C32BDA" w:rsidP="005A65B0">
      <w:pPr>
        <w:autoSpaceDE w:val="0"/>
        <w:autoSpaceDN w:val="0"/>
        <w:adjustRightInd w:val="0"/>
        <w:spacing w:after="0" w:line="240" w:lineRule="auto"/>
        <w:rPr>
          <w:rFonts w:eastAsia="Times New Roman" w:cstheme="minorHAnsi"/>
          <w:bCs/>
          <w:color w:val="000000"/>
          <w:sz w:val="20"/>
          <w:szCs w:val="20"/>
          <w:lang w:val="en-GB" w:eastAsia="en-GB"/>
        </w:rPr>
      </w:pPr>
      <w:r w:rsidRPr="00F5523F">
        <w:rPr>
          <w:rFonts w:eastAsia="Times New Roman" w:cstheme="minorHAnsi"/>
          <w:bCs/>
          <w:color w:val="000000"/>
          <w:sz w:val="20"/>
          <w:szCs w:val="20"/>
          <w:lang w:val="en-GB" w:eastAsia="en-GB"/>
        </w:rPr>
        <w:t>Regulation 30</w:t>
      </w:r>
      <w:r w:rsidR="00001D44">
        <w:rPr>
          <w:rFonts w:eastAsia="Times New Roman" w:cstheme="minorHAnsi"/>
          <w:bCs/>
          <w:color w:val="000000"/>
          <w:sz w:val="20"/>
          <w:szCs w:val="20"/>
          <w:lang w:val="en-GB" w:eastAsia="en-GB"/>
        </w:rPr>
        <w:t>A</w:t>
      </w:r>
      <w:r w:rsidRPr="00F5523F">
        <w:rPr>
          <w:rFonts w:eastAsia="Times New Roman" w:cstheme="minorHAnsi"/>
          <w:bCs/>
          <w:color w:val="000000"/>
          <w:sz w:val="20"/>
          <w:szCs w:val="20"/>
          <w:lang w:val="en-GB" w:eastAsia="en-GB"/>
        </w:rPr>
        <w:t xml:space="preserve"> states:</w:t>
      </w:r>
    </w:p>
    <w:p w14:paraId="757C1A3A" w14:textId="77777777" w:rsidR="00001D44" w:rsidRDefault="00001D44" w:rsidP="005A65B0">
      <w:pPr>
        <w:autoSpaceDE w:val="0"/>
        <w:autoSpaceDN w:val="0"/>
        <w:adjustRightInd w:val="0"/>
        <w:spacing w:after="0" w:line="240" w:lineRule="auto"/>
        <w:rPr>
          <w:rFonts w:eastAsia="Times New Roman" w:cstheme="minorHAnsi"/>
          <w:bCs/>
          <w:color w:val="000000"/>
          <w:sz w:val="20"/>
          <w:szCs w:val="20"/>
          <w:lang w:val="en-GB" w:eastAsia="en-GB"/>
        </w:rPr>
      </w:pPr>
    </w:p>
    <w:p w14:paraId="6FD5432A" w14:textId="36E11F57" w:rsidR="006469CC" w:rsidRPr="00E96FB6" w:rsidRDefault="006469CC" w:rsidP="00E96FB6">
      <w:pPr>
        <w:autoSpaceDE w:val="0"/>
        <w:autoSpaceDN w:val="0"/>
        <w:adjustRightInd w:val="0"/>
        <w:spacing w:after="0" w:line="240" w:lineRule="auto"/>
        <w:rPr>
          <w:rFonts w:eastAsia="Times New Roman" w:cstheme="minorHAnsi"/>
          <w:i/>
          <w:iCs/>
          <w:color w:val="000000" w:themeColor="text1"/>
          <w:sz w:val="20"/>
          <w:szCs w:val="20"/>
          <w:lang w:val="en-GB" w:eastAsia="en-GB"/>
        </w:rPr>
      </w:pPr>
      <w:r w:rsidRPr="00E96FB6">
        <w:rPr>
          <w:rFonts w:eastAsia="Times New Roman" w:cstheme="minorHAnsi"/>
          <w:i/>
          <w:iCs/>
          <w:color w:val="000000" w:themeColor="text1"/>
          <w:sz w:val="20"/>
          <w:szCs w:val="20"/>
          <w:lang w:val="en-GB" w:eastAsia="en-GB"/>
        </w:rPr>
        <w:t>30A</w:t>
      </w:r>
      <w:r w:rsidR="005A65B0">
        <w:rPr>
          <w:rFonts w:eastAsia="Times New Roman" w:cstheme="minorHAnsi"/>
          <w:i/>
          <w:iCs/>
          <w:color w:val="000000" w:themeColor="text1"/>
          <w:sz w:val="20"/>
          <w:szCs w:val="20"/>
          <w:lang w:val="en-GB" w:eastAsia="en-GB"/>
        </w:rPr>
        <w:t xml:space="preserve"> </w:t>
      </w:r>
      <w:r w:rsidRPr="00E96FB6">
        <w:rPr>
          <w:rFonts w:eastAsia="Times New Roman" w:cstheme="minorHAnsi"/>
          <w:i/>
          <w:iCs/>
          <w:color w:val="000000" w:themeColor="text1"/>
          <w:sz w:val="20"/>
          <w:szCs w:val="20"/>
          <w:lang w:val="en-GB" w:eastAsia="en-GB"/>
        </w:rPr>
        <w:t>Long-term maintenance plans for large unit title developments</w:t>
      </w:r>
    </w:p>
    <w:p w14:paraId="093FFC3E" w14:textId="5FEF2353" w:rsidR="006469CC" w:rsidRPr="00E96FB6" w:rsidRDefault="006469CC" w:rsidP="00E96FB6">
      <w:pPr>
        <w:autoSpaceDE w:val="0"/>
        <w:autoSpaceDN w:val="0"/>
        <w:adjustRightInd w:val="0"/>
        <w:spacing w:after="0" w:line="240" w:lineRule="auto"/>
        <w:rPr>
          <w:rFonts w:cstheme="minorHAnsi"/>
          <w:i/>
          <w:iCs/>
          <w:color w:val="000000" w:themeColor="text1"/>
          <w:sz w:val="20"/>
          <w:szCs w:val="20"/>
          <w:lang w:val="en-GB" w:eastAsia="en-GB"/>
        </w:rPr>
      </w:pPr>
      <w:r w:rsidRPr="00E96FB6">
        <w:rPr>
          <w:rFonts w:cstheme="minorHAnsi"/>
          <w:i/>
          <w:iCs/>
          <w:color w:val="000000" w:themeColor="text1"/>
          <w:sz w:val="20"/>
          <w:szCs w:val="20"/>
          <w:lang w:val="en-GB" w:eastAsia="en-GB"/>
        </w:rPr>
        <w:t>(1)</w:t>
      </w:r>
      <w:r w:rsidR="005A65B0">
        <w:rPr>
          <w:rFonts w:eastAsia="Times New Roman" w:cstheme="minorHAnsi"/>
          <w:i/>
          <w:iCs/>
          <w:color w:val="000000" w:themeColor="text1"/>
          <w:sz w:val="20"/>
          <w:szCs w:val="20"/>
          <w:lang w:val="en-GB" w:eastAsia="en-GB"/>
        </w:rPr>
        <w:t xml:space="preserve"> </w:t>
      </w:r>
      <w:r w:rsidRPr="00E96FB6">
        <w:rPr>
          <w:rFonts w:eastAsia="Times New Roman" w:cstheme="minorHAnsi"/>
          <w:i/>
          <w:iCs/>
          <w:color w:val="000000" w:themeColor="text1"/>
          <w:sz w:val="20"/>
          <w:szCs w:val="20"/>
          <w:lang w:val="en-GB" w:eastAsia="en-GB"/>
        </w:rPr>
        <w:t>This regulation applies to a long-term maintenance plan for a large unit title development.</w:t>
      </w:r>
    </w:p>
    <w:p w14:paraId="3A998D14" w14:textId="643A27D5" w:rsidR="006469CC" w:rsidRPr="00E96FB6" w:rsidRDefault="006469CC" w:rsidP="00E96FB6">
      <w:pPr>
        <w:autoSpaceDE w:val="0"/>
        <w:autoSpaceDN w:val="0"/>
        <w:adjustRightInd w:val="0"/>
        <w:spacing w:after="0" w:line="240" w:lineRule="auto"/>
        <w:rPr>
          <w:rFonts w:cstheme="minorHAnsi"/>
          <w:i/>
          <w:iCs/>
          <w:color w:val="000000" w:themeColor="text1"/>
          <w:sz w:val="20"/>
          <w:szCs w:val="20"/>
          <w:lang w:val="en-GB" w:eastAsia="en-GB"/>
        </w:rPr>
      </w:pPr>
      <w:r w:rsidRPr="00E96FB6">
        <w:rPr>
          <w:rFonts w:cstheme="minorHAnsi"/>
          <w:i/>
          <w:iCs/>
          <w:color w:val="000000" w:themeColor="text1"/>
          <w:sz w:val="20"/>
          <w:szCs w:val="20"/>
          <w:lang w:val="en-GB" w:eastAsia="en-GB"/>
        </w:rPr>
        <w:t>(2)</w:t>
      </w:r>
      <w:r w:rsidR="005A65B0">
        <w:rPr>
          <w:rFonts w:eastAsia="Times New Roman" w:cstheme="minorHAnsi"/>
          <w:i/>
          <w:iCs/>
          <w:color w:val="000000" w:themeColor="text1"/>
          <w:sz w:val="20"/>
          <w:szCs w:val="20"/>
          <w:lang w:val="en-GB" w:eastAsia="en-GB"/>
        </w:rPr>
        <w:t xml:space="preserve"> </w:t>
      </w:r>
      <w:r w:rsidRPr="00E96FB6">
        <w:rPr>
          <w:rFonts w:eastAsia="Times New Roman" w:cstheme="minorHAnsi"/>
          <w:i/>
          <w:iCs/>
          <w:color w:val="000000" w:themeColor="text1"/>
          <w:sz w:val="20"/>
          <w:szCs w:val="20"/>
          <w:lang w:val="en-GB" w:eastAsia="en-GB"/>
        </w:rPr>
        <w:t>Regulation 30(1)﻿(d), (e), and (g) does not apply to a large unit title development’s long-term maintenance plan in respect of the period that is more than 10 years from the date of the plan or the last review of the plan (</w:t>
      </w:r>
      <w:r w:rsidRPr="00E96FB6">
        <w:rPr>
          <w:rFonts w:cstheme="minorHAnsi"/>
          <w:i/>
          <w:iCs/>
          <w:color w:val="000000" w:themeColor="text1"/>
          <w:sz w:val="20"/>
          <w:szCs w:val="20"/>
          <w:lang w:val="en-GB" w:eastAsia="en-GB"/>
        </w:rPr>
        <w:t>years 11 to 30</w:t>
      </w:r>
      <w:r w:rsidRPr="00E96FB6">
        <w:rPr>
          <w:rFonts w:eastAsia="Times New Roman" w:cstheme="minorHAnsi"/>
          <w:i/>
          <w:iCs/>
          <w:color w:val="000000" w:themeColor="text1"/>
          <w:sz w:val="20"/>
          <w:szCs w:val="20"/>
          <w:lang w:val="en-GB" w:eastAsia="en-GB"/>
        </w:rPr>
        <w:t>).</w:t>
      </w:r>
    </w:p>
    <w:p w14:paraId="59E2C7D0" w14:textId="4C22D8F9" w:rsidR="006469CC" w:rsidRPr="00E96FB6" w:rsidRDefault="006469CC" w:rsidP="00E96FB6">
      <w:pPr>
        <w:autoSpaceDE w:val="0"/>
        <w:autoSpaceDN w:val="0"/>
        <w:adjustRightInd w:val="0"/>
        <w:spacing w:after="0" w:line="240" w:lineRule="auto"/>
        <w:rPr>
          <w:rFonts w:cstheme="minorHAnsi"/>
          <w:i/>
          <w:iCs/>
          <w:color w:val="000000" w:themeColor="text1"/>
          <w:sz w:val="20"/>
          <w:szCs w:val="20"/>
          <w:lang w:val="en-GB" w:eastAsia="en-GB"/>
        </w:rPr>
      </w:pPr>
      <w:r w:rsidRPr="00E96FB6">
        <w:rPr>
          <w:rFonts w:cstheme="minorHAnsi"/>
          <w:i/>
          <w:iCs/>
          <w:color w:val="000000" w:themeColor="text1"/>
          <w:sz w:val="20"/>
          <w:szCs w:val="20"/>
          <w:lang w:val="en-GB" w:eastAsia="en-GB"/>
        </w:rPr>
        <w:t>(3)</w:t>
      </w:r>
      <w:r w:rsidR="005A65B0">
        <w:rPr>
          <w:rFonts w:eastAsia="Times New Roman" w:cstheme="minorHAnsi"/>
          <w:i/>
          <w:iCs/>
          <w:color w:val="000000" w:themeColor="text1"/>
          <w:sz w:val="20"/>
          <w:szCs w:val="20"/>
          <w:lang w:val="en-GB" w:eastAsia="en-GB"/>
        </w:rPr>
        <w:t xml:space="preserve"> </w:t>
      </w:r>
      <w:r w:rsidRPr="00E96FB6">
        <w:rPr>
          <w:rFonts w:eastAsia="Times New Roman" w:cstheme="minorHAnsi"/>
          <w:i/>
          <w:iCs/>
          <w:color w:val="000000" w:themeColor="text1"/>
          <w:sz w:val="20"/>
          <w:szCs w:val="20"/>
          <w:lang w:val="en-GB" w:eastAsia="en-GB"/>
        </w:rPr>
        <w:t>A large unit title development’s long-term maintenance plan must provide a high-level indication of the expected cost of maintenance and replacement of the items covered by the plan in respect of years 11 to 30.</w:t>
      </w:r>
    </w:p>
    <w:p w14:paraId="421A1DAD" w14:textId="77777777" w:rsidR="006469CC" w:rsidRPr="00380EDF" w:rsidRDefault="006469CC" w:rsidP="00380EDF">
      <w:pPr>
        <w:autoSpaceDE w:val="0"/>
        <w:autoSpaceDN w:val="0"/>
        <w:adjustRightInd w:val="0"/>
        <w:spacing w:after="0" w:line="240" w:lineRule="auto"/>
        <w:rPr>
          <w:rFonts w:eastAsia="Times New Roman" w:cstheme="minorHAnsi"/>
          <w:bCs/>
          <w:i/>
          <w:iCs/>
          <w:color w:val="000000"/>
          <w:sz w:val="20"/>
          <w:szCs w:val="20"/>
          <w:lang w:eastAsia="en-GB"/>
        </w:rPr>
      </w:pPr>
    </w:p>
    <w:p w14:paraId="73D8EC51"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63EECE2B" w14:textId="2304C0E3" w:rsidR="00D34B28" w:rsidRPr="00F5523F" w:rsidRDefault="00D34B28" w:rsidP="00D34B28">
      <w:pPr>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 xml:space="preserve">Figures used and updates </w:t>
      </w:r>
      <w:r w:rsidR="00597D7A">
        <w:rPr>
          <w:rFonts w:eastAsia="Times New Roman" w:cstheme="minorHAnsi"/>
          <w:b/>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 xml:space="preserve">The figures used in the forecast have been reviewed by </w:t>
      </w:r>
      <w:r w:rsidR="000479E9">
        <w:rPr>
          <w:rFonts w:eastAsia="Times New Roman" w:cstheme="minorHAnsi"/>
          <w:color w:val="000000"/>
          <w:sz w:val="20"/>
          <w:szCs w:val="20"/>
          <w:lang w:val="en-GB" w:eastAsia="en-GB"/>
        </w:rPr>
        <w:t xml:space="preserve">[insert text] </w:t>
      </w:r>
      <w:r w:rsidRPr="00F5523F">
        <w:rPr>
          <w:rFonts w:eastAsia="Times New Roman" w:cstheme="minorHAnsi"/>
          <w:color w:val="000000"/>
          <w:sz w:val="20"/>
          <w:szCs w:val="20"/>
          <w:lang w:val="en-GB" w:eastAsia="en-GB"/>
        </w:rPr>
        <w:t xml:space="preserve">and </w:t>
      </w:r>
      <w:r w:rsidR="00E96FB6">
        <w:rPr>
          <w:rFonts w:eastAsia="Times New Roman" w:cstheme="minorHAnsi"/>
          <w:color w:val="000000"/>
          <w:sz w:val="20"/>
          <w:szCs w:val="20"/>
          <w:lang w:val="en-GB" w:eastAsia="en-GB"/>
        </w:rPr>
        <w:t xml:space="preserve">adjudged </w:t>
      </w:r>
      <w:r w:rsidRPr="00F5523F">
        <w:rPr>
          <w:rFonts w:eastAsia="Times New Roman" w:cstheme="minorHAnsi"/>
          <w:color w:val="000000"/>
          <w:sz w:val="20"/>
          <w:szCs w:val="20"/>
          <w:lang w:val="en-GB" w:eastAsia="en-GB"/>
        </w:rPr>
        <w:t>typical for this type of building and normal usage. The Body Corporate has some discretion in the timing of most maintenance items. The purpose of this plan is to ensure monies are available when required to cover foreseeable expenses.</w:t>
      </w:r>
    </w:p>
    <w:p w14:paraId="5B683371" w14:textId="77777777" w:rsidR="00D34B28" w:rsidRPr="00F5523F" w:rsidRDefault="00D34B28" w:rsidP="00D34B28">
      <w:pPr>
        <w:spacing w:after="0" w:line="240" w:lineRule="auto"/>
        <w:rPr>
          <w:rFonts w:eastAsia="Times New Roman" w:cstheme="minorHAnsi"/>
          <w:color w:val="000000"/>
          <w:sz w:val="20"/>
          <w:szCs w:val="20"/>
          <w:lang w:val="en-GB" w:eastAsia="en-GB"/>
        </w:rPr>
      </w:pPr>
    </w:p>
    <w:p w14:paraId="478A5E80" w14:textId="1CB26A46"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Contingency</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 xml:space="preserve">A contingency has been allowed for any unforeseen expenses. </w:t>
      </w:r>
    </w:p>
    <w:p w14:paraId="22583649"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2D274392" w14:textId="0328CE8C"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color w:val="000000" w:themeColor="text1"/>
          <w:sz w:val="20"/>
          <w:szCs w:val="20"/>
          <w:lang w:val="en-GB" w:eastAsia="en-GB"/>
        </w:rPr>
        <w:t xml:space="preserve">Interest, </w:t>
      </w:r>
      <w:r w:rsidR="00BF3B99" w:rsidRPr="00F5523F">
        <w:rPr>
          <w:rFonts w:eastAsia="Times New Roman" w:cstheme="minorHAnsi"/>
          <w:b/>
          <w:bCs/>
          <w:color w:val="000000" w:themeColor="text1"/>
          <w:sz w:val="20"/>
          <w:szCs w:val="20"/>
          <w:lang w:val="en-GB" w:eastAsia="en-GB"/>
        </w:rPr>
        <w:t>taxation,</w:t>
      </w:r>
      <w:r w:rsidRPr="00F5523F">
        <w:rPr>
          <w:rFonts w:eastAsia="Times New Roman" w:cstheme="minorHAnsi"/>
          <w:b/>
          <w:bCs/>
          <w:color w:val="000000" w:themeColor="text1"/>
          <w:sz w:val="20"/>
          <w:szCs w:val="20"/>
          <w:lang w:val="en-GB" w:eastAsia="en-GB"/>
        </w:rPr>
        <w:t xml:space="preserve"> and </w:t>
      </w:r>
      <w:r w:rsidR="11A1FC93" w:rsidRPr="00F5523F">
        <w:rPr>
          <w:rFonts w:eastAsia="Times New Roman" w:cstheme="minorHAnsi"/>
          <w:b/>
          <w:bCs/>
          <w:color w:val="000000" w:themeColor="text1"/>
          <w:sz w:val="20"/>
          <w:szCs w:val="20"/>
          <w:lang w:val="en-GB" w:eastAsia="en-GB"/>
        </w:rPr>
        <w:t>i</w:t>
      </w:r>
      <w:r w:rsidRPr="00F5523F">
        <w:rPr>
          <w:rFonts w:eastAsia="Times New Roman" w:cstheme="minorHAnsi"/>
          <w:b/>
          <w:bCs/>
          <w:color w:val="000000" w:themeColor="text1"/>
          <w:sz w:val="20"/>
          <w:szCs w:val="20"/>
          <w:lang w:val="en-GB" w:eastAsia="en-GB"/>
        </w:rPr>
        <w:t>nflation</w:t>
      </w:r>
      <w:r w:rsidRPr="00F5523F">
        <w:rPr>
          <w:rFonts w:eastAsia="Times New Roman" w:cstheme="minorHAnsi"/>
          <w:i/>
          <w:iCs/>
          <w:color w:val="000000" w:themeColor="text1"/>
          <w:sz w:val="20"/>
          <w:szCs w:val="20"/>
          <w:lang w:val="en-GB" w:eastAsia="en-GB"/>
        </w:rPr>
        <w:t xml:space="preserve"> </w:t>
      </w:r>
      <w:r w:rsidR="003F3367">
        <w:rPr>
          <w:rFonts w:eastAsia="Times New Roman" w:cstheme="minorHAnsi"/>
          <w:color w:val="000000" w:themeColor="text1"/>
          <w:sz w:val="20"/>
          <w:szCs w:val="20"/>
          <w:lang w:val="en-GB" w:eastAsia="en-GB"/>
        </w:rPr>
        <w:t>–</w:t>
      </w:r>
      <w:r w:rsidRPr="00F5523F">
        <w:rPr>
          <w:rFonts w:eastAsia="Times New Roman" w:cstheme="minorHAnsi"/>
          <w:color w:val="000000" w:themeColor="text1"/>
          <w:sz w:val="20"/>
          <w:szCs w:val="20"/>
          <w:lang w:val="en-GB" w:eastAsia="en-GB"/>
        </w:rPr>
        <w:t xml:space="preserve"> The standard interest rate used is based on Reserve Bank of New Zealand’s</w:t>
      </w:r>
      <w:r w:rsidR="21AD3E14" w:rsidRPr="00F5523F">
        <w:rPr>
          <w:rFonts w:eastAsia="Times New Roman" w:cstheme="minorHAnsi"/>
          <w:color w:val="000000" w:themeColor="text1"/>
          <w:sz w:val="20"/>
          <w:szCs w:val="20"/>
          <w:lang w:val="en-GB" w:eastAsia="en-GB"/>
        </w:rPr>
        <w:t xml:space="preserve"> (RBNZ)</w:t>
      </w:r>
      <w:r w:rsidRPr="00F5523F">
        <w:rPr>
          <w:rFonts w:eastAsia="Times New Roman" w:cstheme="minorHAnsi"/>
          <w:color w:val="000000" w:themeColor="text1"/>
          <w:sz w:val="20"/>
          <w:szCs w:val="20"/>
          <w:lang w:val="en-GB" w:eastAsia="en-GB"/>
        </w:rPr>
        <w:t xml:space="preserve"> historical interest rates. The company tax rate is applied to interest income. The standard inflation rate used is based upon RBNZ historical data for Construction Producer Price inflation, commencing </w:t>
      </w:r>
      <w:r w:rsidR="2B7D04A3" w:rsidRPr="000479E9">
        <w:rPr>
          <w:rFonts w:eastAsia="Times New Roman" w:cstheme="minorHAnsi"/>
          <w:color w:val="000000" w:themeColor="text1"/>
          <w:sz w:val="20"/>
          <w:szCs w:val="20"/>
          <w:lang w:val="en-GB" w:eastAsia="en-GB"/>
        </w:rPr>
        <w:t>[insert text]</w:t>
      </w:r>
      <w:r w:rsidRPr="000479E9">
        <w:rPr>
          <w:rFonts w:eastAsia="Times New Roman" w:cstheme="minorHAnsi"/>
          <w:color w:val="000000" w:themeColor="text1"/>
          <w:sz w:val="20"/>
          <w:szCs w:val="20"/>
          <w:lang w:val="en-GB" w:eastAsia="en-GB"/>
        </w:rPr>
        <w:t>.</w:t>
      </w:r>
      <w:r w:rsidRPr="00F5523F">
        <w:rPr>
          <w:rFonts w:eastAsia="Times New Roman" w:cstheme="minorHAnsi"/>
          <w:color w:val="000000" w:themeColor="text1"/>
          <w:sz w:val="20"/>
          <w:szCs w:val="20"/>
          <w:lang w:val="en-GB" w:eastAsia="en-GB"/>
        </w:rPr>
        <w:t xml:space="preserve"> While historical figures are not an accurate predictor of specific future outcomes, over the life of this report interest rates and inflation should approach long-term averages. Changes in economic conditions may affect the accuracy of these figures. This report should be updated at regular intervals to ensure that any such changes are </w:t>
      </w:r>
      <w:proofErr w:type="gramStart"/>
      <w:r w:rsidRPr="00F5523F">
        <w:rPr>
          <w:rFonts w:eastAsia="Times New Roman" w:cstheme="minorHAnsi"/>
          <w:color w:val="000000" w:themeColor="text1"/>
          <w:sz w:val="20"/>
          <w:szCs w:val="20"/>
          <w:lang w:val="en-GB" w:eastAsia="en-GB"/>
        </w:rPr>
        <w:t>taken into account</w:t>
      </w:r>
      <w:proofErr w:type="gramEnd"/>
      <w:r w:rsidRPr="00F5523F">
        <w:rPr>
          <w:rFonts w:eastAsia="Times New Roman" w:cstheme="minorHAnsi"/>
          <w:color w:val="000000" w:themeColor="text1"/>
          <w:sz w:val="20"/>
          <w:szCs w:val="20"/>
          <w:lang w:val="en-GB" w:eastAsia="en-GB"/>
        </w:rPr>
        <w:t xml:space="preserve">. </w:t>
      </w:r>
      <w:smartTag w:uri="urn:schemas-microsoft-com:office:smarttags" w:element="country-region"/>
      <w:smartTag w:uri="urn:schemas-microsoft-com:office:smarttags" w:element="place"/>
    </w:p>
    <w:p w14:paraId="56580297"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096850CC" w14:textId="284D2109"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Safety</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 xml:space="preserve">The inspection does not cover safety issues. </w:t>
      </w:r>
    </w:p>
    <w:p w14:paraId="01F051D8"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7B8073A1" w14:textId="5582E0D6"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Lifts</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Due to the many types of lift contracts covering varying parts and aspects of lift maintenance, no allowance is made.</w:t>
      </w:r>
    </w:p>
    <w:p w14:paraId="09E0CF1F"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10768466" w14:textId="4F8875B9"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Items with indefinite lives</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There is no allowance for replacement of items that, if properly maintained, should last indefinitely, (unless otherwise requested by the body corporate); for example</w:t>
      </w:r>
      <w:r w:rsidR="003F3367">
        <w:rPr>
          <w:rFonts w:eastAsia="Times New Roman" w:cstheme="minorHAnsi"/>
          <w:color w:val="000000"/>
          <w:sz w:val="20"/>
          <w:szCs w:val="20"/>
          <w:lang w:val="en-GB" w:eastAsia="en-GB"/>
        </w:rPr>
        <w:t>,</w:t>
      </w:r>
      <w:r w:rsidRPr="00F5523F">
        <w:rPr>
          <w:rFonts w:eastAsia="Times New Roman" w:cstheme="minorHAnsi"/>
          <w:color w:val="000000"/>
          <w:sz w:val="20"/>
          <w:szCs w:val="20"/>
          <w:lang w:val="en-GB" w:eastAsia="en-GB"/>
        </w:rPr>
        <w:t xml:space="preserve"> sanitary fittings and lift carriage interiors. This plan deals only with estimating the timing of physical obsolescence. </w:t>
      </w:r>
    </w:p>
    <w:p w14:paraId="2DC1F002"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042143FD" w14:textId="2C72DB04"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Improvements</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The Body Corporate may resolve to undertake improvements not related to normal maintenance. No allowance has been made for these items at this stage.</w:t>
      </w:r>
    </w:p>
    <w:p w14:paraId="0B39EA6D"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47E2FCD6" w14:textId="71E22AF0"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t>Defects</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No allowance has been made for correction of defects resulting from faulty construction.</w:t>
      </w:r>
    </w:p>
    <w:p w14:paraId="6A0A8225"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color w:val="000000"/>
          <w:sz w:val="20"/>
          <w:szCs w:val="20"/>
          <w:lang w:val="en-GB" w:eastAsia="en-GB"/>
        </w:rPr>
        <w:t xml:space="preserve"> </w:t>
      </w:r>
    </w:p>
    <w:p w14:paraId="302FAE91" w14:textId="781D40E2"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r w:rsidRPr="00F5523F">
        <w:rPr>
          <w:rFonts w:eastAsia="Times New Roman" w:cstheme="minorHAnsi"/>
          <w:b/>
          <w:bCs/>
          <w:iCs/>
          <w:color w:val="000000"/>
          <w:sz w:val="20"/>
          <w:szCs w:val="20"/>
          <w:lang w:val="en-GB" w:eastAsia="en-GB"/>
        </w:rPr>
        <w:lastRenderedPageBreak/>
        <w:t>Ongoing maintenance programs</w:t>
      </w:r>
      <w:r w:rsidRPr="00F5523F">
        <w:rPr>
          <w:rFonts w:eastAsia="Times New Roman" w:cstheme="minorHAnsi"/>
          <w:bCs/>
          <w:i/>
          <w:iCs/>
          <w:color w:val="000000"/>
          <w:sz w:val="20"/>
          <w:szCs w:val="20"/>
          <w:lang w:val="en-GB" w:eastAsia="en-GB"/>
        </w:rPr>
        <w:t xml:space="preserve"> </w:t>
      </w:r>
      <w:r w:rsidR="003F3367">
        <w:rPr>
          <w:rFonts w:eastAsia="Times New Roman" w:cstheme="minorHAnsi"/>
          <w:bCs/>
          <w:color w:val="000000"/>
          <w:sz w:val="20"/>
          <w:szCs w:val="20"/>
          <w:lang w:val="en-GB" w:eastAsia="en-GB"/>
        </w:rPr>
        <w:t>–</w:t>
      </w:r>
      <w:r w:rsidRPr="00F5523F">
        <w:rPr>
          <w:rFonts w:eastAsia="Times New Roman" w:cstheme="minorHAnsi"/>
          <w:bCs/>
          <w:color w:val="000000"/>
          <w:sz w:val="20"/>
          <w:szCs w:val="20"/>
          <w:lang w:val="en-GB" w:eastAsia="en-GB"/>
        </w:rPr>
        <w:t xml:space="preserve"> </w:t>
      </w:r>
      <w:r w:rsidRPr="00F5523F">
        <w:rPr>
          <w:rFonts w:eastAsia="Times New Roman" w:cstheme="minorHAnsi"/>
          <w:color w:val="000000"/>
          <w:sz w:val="20"/>
          <w:szCs w:val="20"/>
          <w:lang w:val="en-GB" w:eastAsia="en-GB"/>
        </w:rPr>
        <w:t xml:space="preserve">The lives of some items overall may have been extended indefinitely due to the use of an ongoing maintenance program. With allowances for ongoing maintenance programs, allow funds to be available for maintenance, gradual replacement or in some cases accumulation of funds for total replacement in the long term. The lives of some items can vary considerably, especially with issues such as: </w:t>
      </w:r>
    </w:p>
    <w:p w14:paraId="3048C472"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72A52619" w14:textId="38C9758E"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u</w:t>
      </w:r>
      <w:r w:rsidR="00D34B28" w:rsidRPr="00F5523F">
        <w:rPr>
          <w:rFonts w:eastAsia="Times New Roman" w:cstheme="minorHAnsi"/>
          <w:color w:val="000000"/>
          <w:sz w:val="20"/>
          <w:szCs w:val="20"/>
          <w:lang w:val="en-GB" w:eastAsia="en-GB"/>
        </w:rPr>
        <w:t xml:space="preserve">sage </w:t>
      </w:r>
    </w:p>
    <w:p w14:paraId="44B3815F" w14:textId="7A17548F"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a</w:t>
      </w:r>
      <w:r w:rsidR="00D34B28" w:rsidRPr="00F5523F">
        <w:rPr>
          <w:rFonts w:eastAsia="Times New Roman" w:cstheme="minorHAnsi"/>
          <w:color w:val="000000"/>
          <w:sz w:val="20"/>
          <w:szCs w:val="20"/>
          <w:lang w:val="en-GB" w:eastAsia="en-GB"/>
        </w:rPr>
        <w:t xml:space="preserve">ccidental damage to floor tiles, which may or may not be still available or in stock </w:t>
      </w:r>
    </w:p>
    <w:p w14:paraId="3576EFC1" w14:textId="04327513"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f</w:t>
      </w:r>
      <w:r w:rsidR="00D34B28" w:rsidRPr="00F5523F">
        <w:rPr>
          <w:rFonts w:eastAsia="Times New Roman" w:cstheme="minorHAnsi"/>
          <w:color w:val="000000"/>
          <w:sz w:val="20"/>
          <w:szCs w:val="20"/>
          <w:lang w:val="en-GB" w:eastAsia="en-GB"/>
        </w:rPr>
        <w:t xml:space="preserve">ences can be maintained and replaced gradually or all at once </w:t>
      </w:r>
    </w:p>
    <w:p w14:paraId="2ED89B93" w14:textId="6846C4DB"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sidRPr="00FE6776">
        <w:rPr>
          <w:rFonts w:eastAsia="Times New Roman" w:cstheme="minorHAnsi"/>
          <w:color w:val="000000"/>
          <w:sz w:val="20"/>
          <w:szCs w:val="20"/>
          <w:lang w:val="en-GB" w:eastAsia="en-GB"/>
        </w:rPr>
        <w:t>m</w:t>
      </w:r>
      <w:r w:rsidR="00D34B28" w:rsidRPr="00FE6776">
        <w:rPr>
          <w:rFonts w:eastAsia="Times New Roman" w:cstheme="minorHAnsi"/>
          <w:color w:val="000000"/>
          <w:sz w:val="20"/>
          <w:szCs w:val="20"/>
          <w:lang w:val="en-GB" w:eastAsia="en-GB"/>
        </w:rPr>
        <w:t xml:space="preserve">etal and </w:t>
      </w:r>
      <w:r w:rsidRPr="00380EDF">
        <w:rPr>
          <w:rFonts w:eastAsia="Times New Roman" w:cstheme="minorHAnsi"/>
          <w:color w:val="000000"/>
          <w:sz w:val="20"/>
          <w:szCs w:val="20"/>
          <w:lang w:val="en-GB" w:eastAsia="en-GB"/>
        </w:rPr>
        <w:t>a</w:t>
      </w:r>
      <w:r w:rsidR="00D34B28" w:rsidRPr="00380EDF">
        <w:rPr>
          <w:rFonts w:eastAsia="Times New Roman" w:cstheme="minorHAnsi"/>
          <w:color w:val="000000"/>
          <w:sz w:val="20"/>
          <w:szCs w:val="20"/>
          <w:lang w:val="en-GB" w:eastAsia="en-GB"/>
        </w:rPr>
        <w:t>luminium</w:t>
      </w:r>
      <w:r w:rsidR="00D34B28" w:rsidRPr="00F5523F">
        <w:rPr>
          <w:rFonts w:eastAsia="Times New Roman" w:cstheme="minorHAnsi"/>
          <w:color w:val="000000"/>
          <w:sz w:val="20"/>
          <w:szCs w:val="20"/>
          <w:lang w:val="en-GB" w:eastAsia="en-GB"/>
        </w:rPr>
        <w:t xml:space="preserve"> </w:t>
      </w:r>
      <w:r>
        <w:rPr>
          <w:rFonts w:eastAsia="Times New Roman" w:cstheme="minorHAnsi"/>
          <w:color w:val="000000"/>
          <w:sz w:val="20"/>
          <w:szCs w:val="20"/>
          <w:lang w:val="en-GB" w:eastAsia="en-GB"/>
        </w:rPr>
        <w:t>b</w:t>
      </w:r>
      <w:r w:rsidR="00D34B28" w:rsidRPr="00F5523F">
        <w:rPr>
          <w:rFonts w:eastAsia="Times New Roman" w:cstheme="minorHAnsi"/>
          <w:color w:val="000000"/>
          <w:sz w:val="20"/>
          <w:szCs w:val="20"/>
          <w:lang w:val="en-GB" w:eastAsia="en-GB"/>
        </w:rPr>
        <w:t>alustrades</w:t>
      </w:r>
      <w:r>
        <w:rPr>
          <w:rFonts w:eastAsia="Times New Roman" w:cstheme="minorHAnsi"/>
          <w:color w:val="000000"/>
          <w:sz w:val="20"/>
          <w:szCs w:val="20"/>
          <w:lang w:val="en-GB" w:eastAsia="en-GB"/>
        </w:rPr>
        <w:t xml:space="preserve"> – these</w:t>
      </w:r>
      <w:r w:rsidR="00D34B28" w:rsidRPr="00F5523F">
        <w:rPr>
          <w:rFonts w:eastAsia="Times New Roman" w:cstheme="minorHAnsi"/>
          <w:color w:val="000000"/>
          <w:sz w:val="20"/>
          <w:szCs w:val="20"/>
          <w:lang w:val="en-GB" w:eastAsia="en-GB"/>
        </w:rPr>
        <w:t xml:space="preserve"> can last anywhere between 10 and 50 years, depending on the original quality, coatings (painting) and maintenance </w:t>
      </w:r>
    </w:p>
    <w:p w14:paraId="46D535C9" w14:textId="6F40F74E"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c</w:t>
      </w:r>
      <w:r w:rsidR="00D34B28" w:rsidRPr="00F5523F">
        <w:rPr>
          <w:rFonts w:eastAsia="Times New Roman" w:cstheme="minorHAnsi"/>
          <w:color w:val="000000"/>
          <w:sz w:val="20"/>
          <w:szCs w:val="20"/>
          <w:lang w:val="en-GB" w:eastAsia="en-GB"/>
        </w:rPr>
        <w:t>oncrete driveways that have been cracked but are still perfectly sound and serviceable</w:t>
      </w:r>
    </w:p>
    <w:p w14:paraId="7C7D429F" w14:textId="1407A2A4" w:rsidR="00D34B28" w:rsidRPr="00F5523F" w:rsidRDefault="003F3367" w:rsidP="00D34B28">
      <w:pPr>
        <w:numPr>
          <w:ilvl w:val="0"/>
          <w:numId w:val="1"/>
        </w:numPr>
        <w:autoSpaceDE w:val="0"/>
        <w:autoSpaceDN w:val="0"/>
        <w:adjustRightInd w:val="0"/>
        <w:spacing w:after="0" w:line="240" w:lineRule="auto"/>
        <w:rPr>
          <w:rFonts w:eastAsia="Times New Roman" w:cstheme="minorHAnsi"/>
          <w:color w:val="000000"/>
          <w:sz w:val="20"/>
          <w:szCs w:val="20"/>
          <w:lang w:val="en-GB" w:eastAsia="en-GB"/>
        </w:rPr>
      </w:pPr>
      <w:r>
        <w:rPr>
          <w:rFonts w:eastAsia="Times New Roman" w:cstheme="minorHAnsi"/>
          <w:color w:val="000000" w:themeColor="text1"/>
          <w:sz w:val="20"/>
          <w:szCs w:val="20"/>
          <w:lang w:val="en-GB" w:eastAsia="en-GB"/>
        </w:rPr>
        <w:t>p</w:t>
      </w:r>
      <w:r w:rsidR="00D34B28" w:rsidRPr="00F5523F">
        <w:rPr>
          <w:rFonts w:eastAsia="Times New Roman" w:cstheme="minorHAnsi"/>
          <w:color w:val="000000" w:themeColor="text1"/>
          <w:sz w:val="20"/>
          <w:szCs w:val="20"/>
          <w:lang w:val="en-GB" w:eastAsia="en-GB"/>
        </w:rPr>
        <w:t xml:space="preserve">umps and </w:t>
      </w:r>
      <w:r w:rsidR="5677D6FC" w:rsidRPr="00F5523F">
        <w:rPr>
          <w:rFonts w:eastAsia="Times New Roman" w:cstheme="minorHAnsi"/>
          <w:color w:val="000000" w:themeColor="text1"/>
          <w:sz w:val="20"/>
          <w:szCs w:val="20"/>
          <w:lang w:val="en-GB" w:eastAsia="en-GB"/>
        </w:rPr>
        <w:t>f</w:t>
      </w:r>
      <w:r w:rsidR="00D34B28" w:rsidRPr="00F5523F">
        <w:rPr>
          <w:rFonts w:eastAsia="Times New Roman" w:cstheme="minorHAnsi"/>
          <w:color w:val="000000" w:themeColor="text1"/>
          <w:sz w:val="20"/>
          <w:szCs w:val="20"/>
          <w:lang w:val="en-GB" w:eastAsia="en-GB"/>
        </w:rPr>
        <w:t>ans</w:t>
      </w:r>
      <w:r>
        <w:rPr>
          <w:rFonts w:eastAsia="Times New Roman" w:cstheme="minorHAnsi"/>
          <w:color w:val="000000" w:themeColor="text1"/>
          <w:sz w:val="20"/>
          <w:szCs w:val="20"/>
          <w:lang w:val="en-GB" w:eastAsia="en-GB"/>
        </w:rPr>
        <w:t xml:space="preserve"> – these can</w:t>
      </w:r>
      <w:r w:rsidR="00D34B28" w:rsidRPr="00F5523F">
        <w:rPr>
          <w:rFonts w:eastAsia="Times New Roman" w:cstheme="minorHAnsi"/>
          <w:color w:val="000000" w:themeColor="text1"/>
          <w:sz w:val="20"/>
          <w:szCs w:val="20"/>
          <w:lang w:val="en-GB" w:eastAsia="en-GB"/>
        </w:rPr>
        <w:t xml:space="preserve"> last indefinitely or wear out </w:t>
      </w:r>
      <w:r w:rsidR="1C0C2553" w:rsidRPr="00F5523F">
        <w:rPr>
          <w:rFonts w:eastAsia="Times New Roman" w:cstheme="minorHAnsi"/>
          <w:color w:val="000000" w:themeColor="text1"/>
          <w:sz w:val="20"/>
          <w:szCs w:val="20"/>
          <w:lang w:val="en-GB" w:eastAsia="en-GB"/>
        </w:rPr>
        <w:t>quickly</w:t>
      </w:r>
      <w:r w:rsidR="00FE46A5">
        <w:rPr>
          <w:rFonts w:eastAsia="Times New Roman" w:cstheme="minorHAnsi"/>
          <w:color w:val="000000" w:themeColor="text1"/>
          <w:sz w:val="20"/>
          <w:szCs w:val="20"/>
          <w:lang w:val="en-GB" w:eastAsia="en-GB"/>
        </w:rPr>
        <w:t>,</w:t>
      </w:r>
      <w:r w:rsidR="00D34B28" w:rsidRPr="00F5523F">
        <w:rPr>
          <w:rFonts w:eastAsia="Times New Roman" w:cstheme="minorHAnsi"/>
          <w:color w:val="000000" w:themeColor="text1"/>
          <w:sz w:val="20"/>
          <w:szCs w:val="20"/>
          <w:lang w:val="en-GB" w:eastAsia="en-GB"/>
        </w:rPr>
        <w:t xml:space="preserve"> depend</w:t>
      </w:r>
      <w:r w:rsidR="00FE46A5">
        <w:rPr>
          <w:rFonts w:eastAsia="Times New Roman" w:cstheme="minorHAnsi"/>
          <w:color w:val="000000" w:themeColor="text1"/>
          <w:sz w:val="20"/>
          <w:szCs w:val="20"/>
          <w:lang w:val="en-GB" w:eastAsia="en-GB"/>
        </w:rPr>
        <w:t>ing</w:t>
      </w:r>
      <w:r w:rsidR="00D34B28" w:rsidRPr="00F5523F">
        <w:rPr>
          <w:rFonts w:eastAsia="Times New Roman" w:cstheme="minorHAnsi"/>
          <w:color w:val="000000" w:themeColor="text1"/>
          <w:sz w:val="20"/>
          <w:szCs w:val="20"/>
          <w:lang w:val="en-GB" w:eastAsia="en-GB"/>
        </w:rPr>
        <w:t xml:space="preserve"> on the quality of internal construction and finish. </w:t>
      </w:r>
    </w:p>
    <w:p w14:paraId="6C71CF76" w14:textId="77777777" w:rsidR="00D34B28" w:rsidRPr="00F5523F" w:rsidRDefault="00D34B28" w:rsidP="00D34B28">
      <w:pPr>
        <w:autoSpaceDE w:val="0"/>
        <w:autoSpaceDN w:val="0"/>
        <w:adjustRightInd w:val="0"/>
        <w:spacing w:after="0" w:line="240" w:lineRule="auto"/>
        <w:rPr>
          <w:rFonts w:eastAsia="Times New Roman" w:cstheme="minorHAnsi"/>
          <w:color w:val="000000"/>
          <w:sz w:val="20"/>
          <w:szCs w:val="20"/>
          <w:lang w:val="en-GB" w:eastAsia="en-GB"/>
        </w:rPr>
      </w:pPr>
    </w:p>
    <w:p w14:paraId="6530CBE4" w14:textId="5700D81D" w:rsidR="00D34B28" w:rsidRPr="00F5523F" w:rsidRDefault="00D34B28" w:rsidP="00D34B28">
      <w:pPr>
        <w:spacing w:after="0" w:line="240" w:lineRule="auto"/>
        <w:rPr>
          <w:rFonts w:eastAsia="Times New Roman" w:cstheme="minorHAnsi"/>
          <w:sz w:val="20"/>
          <w:szCs w:val="20"/>
          <w:lang w:val="en-AU" w:eastAsia="en-AU"/>
        </w:rPr>
      </w:pPr>
      <w:r w:rsidRPr="00F5523F">
        <w:rPr>
          <w:rFonts w:eastAsia="Times New Roman" w:cstheme="minorHAnsi"/>
          <w:b/>
          <w:bCs/>
          <w:color w:val="000000" w:themeColor="text1"/>
          <w:sz w:val="20"/>
          <w:szCs w:val="20"/>
          <w:lang w:val="en-GB" w:eastAsia="en-GB"/>
        </w:rPr>
        <w:t xml:space="preserve">Updates </w:t>
      </w:r>
      <w:r w:rsidR="00FE46A5">
        <w:rPr>
          <w:rFonts w:eastAsia="Times New Roman" w:cstheme="minorHAnsi"/>
          <w:b/>
          <w:bCs/>
          <w:color w:val="000000" w:themeColor="text1"/>
          <w:sz w:val="20"/>
          <w:szCs w:val="20"/>
          <w:lang w:val="en-GB" w:eastAsia="en-GB"/>
        </w:rPr>
        <w:t>–</w:t>
      </w:r>
      <w:r w:rsidRPr="00F5523F">
        <w:rPr>
          <w:rFonts w:eastAsia="Times New Roman" w:cstheme="minorHAnsi"/>
          <w:color w:val="000000" w:themeColor="text1"/>
          <w:sz w:val="20"/>
          <w:szCs w:val="20"/>
          <w:lang w:val="en-GB" w:eastAsia="en-GB"/>
        </w:rPr>
        <w:t xml:space="preserve"> The forecast is made with the best available data at th</w:t>
      </w:r>
      <w:r w:rsidR="0920408C" w:rsidRPr="00F5523F">
        <w:rPr>
          <w:rFonts w:eastAsia="Times New Roman" w:cstheme="minorHAnsi"/>
          <w:color w:val="000000" w:themeColor="text1"/>
          <w:sz w:val="20"/>
          <w:szCs w:val="20"/>
          <w:lang w:val="en-GB" w:eastAsia="en-GB"/>
        </w:rPr>
        <w:t>e</w:t>
      </w:r>
      <w:r w:rsidRPr="00F5523F">
        <w:rPr>
          <w:rFonts w:eastAsia="Times New Roman" w:cstheme="minorHAnsi"/>
          <w:color w:val="000000" w:themeColor="text1"/>
          <w:sz w:val="20"/>
          <w:szCs w:val="20"/>
          <w:lang w:val="en-GB" w:eastAsia="en-GB"/>
        </w:rPr>
        <w:t xml:space="preserve"> time. The forecast must be reviewed at least once every three years </w:t>
      </w:r>
      <w:r w:rsidRPr="00FA54DB">
        <w:rPr>
          <w:rFonts w:eastAsia="Times New Roman" w:cstheme="minorHAnsi"/>
          <w:color w:val="000000" w:themeColor="text1"/>
          <w:sz w:val="20"/>
          <w:szCs w:val="20"/>
          <w:lang w:val="en-GB" w:eastAsia="en-GB"/>
        </w:rPr>
        <w:t>(</w:t>
      </w:r>
      <w:r w:rsidR="00EC4CB6">
        <w:rPr>
          <w:rFonts w:eastAsia="Times New Roman" w:cstheme="minorHAnsi"/>
          <w:color w:val="000000" w:themeColor="text1"/>
          <w:sz w:val="20"/>
          <w:szCs w:val="20"/>
          <w:lang w:val="en-GB" w:eastAsia="en-GB"/>
        </w:rPr>
        <w:t xml:space="preserve">section 157C(4) of the </w:t>
      </w:r>
      <w:r w:rsidRPr="00FA54DB">
        <w:rPr>
          <w:rFonts w:eastAsia="Times New Roman" w:cstheme="minorHAnsi"/>
          <w:color w:val="000000" w:themeColor="text1"/>
          <w:sz w:val="20"/>
          <w:szCs w:val="20"/>
          <w:lang w:val="en-GB" w:eastAsia="en-GB"/>
        </w:rPr>
        <w:t>Unit Titles</w:t>
      </w:r>
      <w:r w:rsidR="00EC4CB6">
        <w:rPr>
          <w:rFonts w:eastAsia="Times New Roman" w:cstheme="minorHAnsi"/>
          <w:color w:val="000000" w:themeColor="text1"/>
          <w:sz w:val="20"/>
          <w:szCs w:val="20"/>
          <w:lang w:val="en-GB" w:eastAsia="en-GB"/>
        </w:rPr>
        <w:t xml:space="preserve"> Act 2010</w:t>
      </w:r>
      <w:r w:rsidRPr="00FA54DB">
        <w:rPr>
          <w:rFonts w:eastAsia="Times New Roman" w:cstheme="minorHAnsi"/>
          <w:color w:val="000000" w:themeColor="text1"/>
          <w:sz w:val="20"/>
          <w:szCs w:val="20"/>
          <w:lang w:val="en-GB" w:eastAsia="en-GB"/>
        </w:rPr>
        <w:t>).</w:t>
      </w:r>
      <w:r w:rsidRPr="00F5523F">
        <w:rPr>
          <w:rFonts w:eastAsia="Times New Roman" w:cstheme="minorHAnsi"/>
          <w:color w:val="000000" w:themeColor="text1"/>
          <w:sz w:val="20"/>
          <w:szCs w:val="20"/>
          <w:lang w:val="en-GB" w:eastAsia="en-GB"/>
        </w:rPr>
        <w:t xml:space="preserve"> </w:t>
      </w:r>
    </w:p>
    <w:p w14:paraId="096205DA" w14:textId="77777777" w:rsidR="006E3E92" w:rsidRPr="00211D5E" w:rsidRDefault="006E3E92">
      <w:pPr>
        <w:rPr>
          <w:rFonts w:cstheme="minorHAnsi"/>
        </w:rPr>
      </w:pPr>
    </w:p>
    <w:sectPr w:rsidR="006E3E92" w:rsidRPr="00211D5E" w:rsidSect="001174A1">
      <w:footerReference w:type="even" r:id="rId8"/>
      <w:footerReference w:type="default" r:id="rId9"/>
      <w:footerReference w:type="first" r:id="rId10"/>
      <w:pgSz w:w="16838" w:h="11906" w:orient="landscape"/>
      <w:pgMar w:top="1797" w:right="1440" w:bottom="125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8863" w14:textId="77777777" w:rsidR="00297A93" w:rsidRDefault="00297A93">
      <w:pPr>
        <w:spacing w:after="0" w:line="240" w:lineRule="auto"/>
      </w:pPr>
      <w:r>
        <w:separator/>
      </w:r>
    </w:p>
  </w:endnote>
  <w:endnote w:type="continuationSeparator" w:id="0">
    <w:p w14:paraId="32163E51" w14:textId="77777777" w:rsidR="00297A93" w:rsidRDefault="00297A93">
      <w:pPr>
        <w:spacing w:after="0" w:line="240" w:lineRule="auto"/>
      </w:pPr>
      <w:r>
        <w:continuationSeparator/>
      </w:r>
    </w:p>
  </w:endnote>
  <w:endnote w:type="continuationNotice" w:id="1">
    <w:p w14:paraId="2A23974F" w14:textId="77777777" w:rsidR="00297A93" w:rsidRDefault="00297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2BA9" w14:textId="17EB9901" w:rsidR="004E7632" w:rsidRDefault="004E7632">
    <w:pPr>
      <w:pStyle w:val="Footer"/>
    </w:pPr>
    <w:r>
      <w:rPr>
        <w:noProof/>
      </w:rPr>
      <mc:AlternateContent>
        <mc:Choice Requires="wps">
          <w:drawing>
            <wp:anchor distT="0" distB="0" distL="0" distR="0" simplePos="0" relativeHeight="251658241" behindDoc="0" locked="0" layoutInCell="1" allowOverlap="1" wp14:anchorId="44596BFE" wp14:editId="40F6E2B2">
              <wp:simplePos x="635" y="635"/>
              <wp:positionH relativeFrom="page">
                <wp:align>center</wp:align>
              </wp:positionH>
              <wp:positionV relativeFrom="page">
                <wp:align>bottom</wp:align>
              </wp:positionV>
              <wp:extent cx="443865" cy="443865"/>
              <wp:effectExtent l="0" t="0" r="3810" b="0"/>
              <wp:wrapNone/>
              <wp:docPr id="1470180664"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57617" w14:textId="5B705534" w:rsidR="004E7632" w:rsidRPr="004E7632" w:rsidRDefault="004E7632" w:rsidP="004E7632">
                          <w:pPr>
                            <w:spacing w:after="0"/>
                            <w:rPr>
                              <w:rFonts w:ascii="Calibri" w:eastAsia="Calibri" w:hAnsi="Calibri" w:cs="Calibri"/>
                              <w:noProof/>
                              <w:color w:val="000000"/>
                              <w:sz w:val="20"/>
                              <w:szCs w:val="20"/>
                            </w:rPr>
                          </w:pPr>
                          <w:r w:rsidRPr="004E763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96BFE"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657617" w14:textId="5B705534" w:rsidR="004E7632" w:rsidRPr="004E7632" w:rsidRDefault="004E7632" w:rsidP="004E7632">
                    <w:pPr>
                      <w:spacing w:after="0"/>
                      <w:rPr>
                        <w:rFonts w:ascii="Calibri" w:eastAsia="Calibri" w:hAnsi="Calibri" w:cs="Calibri"/>
                        <w:noProof/>
                        <w:color w:val="000000"/>
                        <w:sz w:val="20"/>
                        <w:szCs w:val="20"/>
                      </w:rPr>
                    </w:pPr>
                    <w:r w:rsidRPr="004E763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A74C" w14:textId="6999D3F5" w:rsidR="00BF3B99" w:rsidRDefault="00552538">
    <w:pPr>
      <w:pStyle w:val="Footer"/>
      <w:jc w:val="right"/>
    </w:pPr>
    <w:sdt>
      <w:sdtPr>
        <w:id w:val="488293703"/>
        <w:docPartObj>
          <w:docPartGallery w:val="Page Numbers (Bottom of Page)"/>
          <w:docPartUnique/>
        </w:docPartObj>
      </w:sdtPr>
      <w:sdtEndPr>
        <w:rPr>
          <w:noProof/>
        </w:rPr>
      </w:sdtEndPr>
      <w:sdtContent>
        <w:r w:rsidR="00BF3B99">
          <w:fldChar w:fldCharType="begin"/>
        </w:r>
        <w:r w:rsidR="00BF3B99">
          <w:instrText xml:space="preserve"> PAGE   \* MERGEFORMAT </w:instrText>
        </w:r>
        <w:r w:rsidR="00BF3B99">
          <w:fldChar w:fldCharType="separate"/>
        </w:r>
        <w:r w:rsidR="00BF3B99">
          <w:rPr>
            <w:noProof/>
          </w:rPr>
          <w:t>2</w:t>
        </w:r>
        <w:r w:rsidR="00BF3B99">
          <w:rPr>
            <w:noProof/>
          </w:rPr>
          <w:fldChar w:fldCharType="end"/>
        </w:r>
      </w:sdtContent>
    </w:sdt>
  </w:p>
  <w:p w14:paraId="2F260B58" w14:textId="77777777" w:rsidR="00BF3B99" w:rsidRDefault="00BF3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6B64" w14:textId="192E8FC6" w:rsidR="004E7632" w:rsidRDefault="004E7632">
    <w:pPr>
      <w:pStyle w:val="Footer"/>
    </w:pPr>
    <w:r>
      <w:rPr>
        <w:noProof/>
      </w:rPr>
      <mc:AlternateContent>
        <mc:Choice Requires="wps">
          <w:drawing>
            <wp:anchor distT="0" distB="0" distL="0" distR="0" simplePos="0" relativeHeight="251658242" behindDoc="0" locked="0" layoutInCell="1" allowOverlap="1" wp14:anchorId="2A4E5C26" wp14:editId="3CD1E22A">
              <wp:simplePos x="635" y="635"/>
              <wp:positionH relativeFrom="page">
                <wp:align>center</wp:align>
              </wp:positionH>
              <wp:positionV relativeFrom="page">
                <wp:align>bottom</wp:align>
              </wp:positionV>
              <wp:extent cx="443865" cy="443865"/>
              <wp:effectExtent l="0" t="0" r="3810" b="0"/>
              <wp:wrapNone/>
              <wp:docPr id="137669178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D1FD" w14:textId="4C1ACB93" w:rsidR="004E7632" w:rsidRPr="004E7632" w:rsidRDefault="004E7632" w:rsidP="004E7632">
                          <w:pPr>
                            <w:spacing w:after="0"/>
                            <w:rPr>
                              <w:rFonts w:ascii="Calibri" w:eastAsia="Calibri" w:hAnsi="Calibri" w:cs="Calibri"/>
                              <w:noProof/>
                              <w:color w:val="000000"/>
                              <w:sz w:val="20"/>
                              <w:szCs w:val="20"/>
                            </w:rPr>
                          </w:pPr>
                          <w:r w:rsidRPr="004E763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E5C26" id="_x0000_t202" coordsize="21600,21600" o:spt="202" path="m,l,21600r21600,l21600,xe">
              <v:stroke joinstyle="miter"/>
              <v:path gradientshapeok="t" o:connecttype="rect"/>
            </v:shapetype>
            <v:shape id="Text Box 1" o:spid="_x0000_s1027" type="#_x0000_t202" alt="[UNCLASSIFI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8ED1FD" w14:textId="4C1ACB93" w:rsidR="004E7632" w:rsidRPr="004E7632" w:rsidRDefault="004E7632" w:rsidP="004E7632">
                    <w:pPr>
                      <w:spacing w:after="0"/>
                      <w:rPr>
                        <w:rFonts w:ascii="Calibri" w:eastAsia="Calibri" w:hAnsi="Calibri" w:cs="Calibri"/>
                        <w:noProof/>
                        <w:color w:val="000000"/>
                        <w:sz w:val="20"/>
                        <w:szCs w:val="20"/>
                      </w:rPr>
                    </w:pPr>
                    <w:r w:rsidRPr="004E763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AF20" w14:textId="77777777" w:rsidR="00297A93" w:rsidRDefault="00297A93">
      <w:pPr>
        <w:spacing w:after="0" w:line="240" w:lineRule="auto"/>
      </w:pPr>
      <w:r>
        <w:separator/>
      </w:r>
    </w:p>
  </w:footnote>
  <w:footnote w:type="continuationSeparator" w:id="0">
    <w:p w14:paraId="27D316B3" w14:textId="77777777" w:rsidR="00297A93" w:rsidRDefault="00297A93">
      <w:pPr>
        <w:spacing w:after="0" w:line="240" w:lineRule="auto"/>
      </w:pPr>
      <w:r>
        <w:continuationSeparator/>
      </w:r>
    </w:p>
  </w:footnote>
  <w:footnote w:type="continuationNotice" w:id="1">
    <w:p w14:paraId="60AFA89D" w14:textId="77777777" w:rsidR="00297A93" w:rsidRDefault="00297A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80E"/>
    <w:multiLevelType w:val="hybridMultilevel"/>
    <w:tmpl w:val="71D21B8C"/>
    <w:lvl w:ilvl="0" w:tplc="4C9A1630">
      <w:numFmt w:val="bullet"/>
      <w:lvlText w:val="-"/>
      <w:lvlJc w:val="left"/>
      <w:pPr>
        <w:ind w:left="720" w:hanging="360"/>
      </w:pPr>
      <w:rPr>
        <w:rFonts w:ascii="Calibri" w:eastAsia="Times New Roman" w:hAnsi="Calibri" w:cs="Calibri"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8B7720"/>
    <w:multiLevelType w:val="hybridMultilevel"/>
    <w:tmpl w:val="BA4EB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F3455"/>
    <w:multiLevelType w:val="hybridMultilevel"/>
    <w:tmpl w:val="A532DD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D338E"/>
    <w:multiLevelType w:val="hybridMultilevel"/>
    <w:tmpl w:val="0BB8F4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F6DEE"/>
    <w:multiLevelType w:val="hybridMultilevel"/>
    <w:tmpl w:val="3DD69F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D35C0B"/>
    <w:multiLevelType w:val="hybridMultilevel"/>
    <w:tmpl w:val="AD32E4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37864"/>
    <w:multiLevelType w:val="hybridMultilevel"/>
    <w:tmpl w:val="30C69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7B4A9C"/>
    <w:multiLevelType w:val="hybridMultilevel"/>
    <w:tmpl w:val="492EFC9E"/>
    <w:lvl w:ilvl="0" w:tplc="C0B204A4">
      <w:start w:val="1"/>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E1E6F"/>
    <w:multiLevelType w:val="hybridMultilevel"/>
    <w:tmpl w:val="F2BC9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C86753"/>
    <w:multiLevelType w:val="hybridMultilevel"/>
    <w:tmpl w:val="56D20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3B2E09"/>
    <w:multiLevelType w:val="hybridMultilevel"/>
    <w:tmpl w:val="2DDA5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219887">
    <w:abstractNumId w:val="5"/>
  </w:num>
  <w:num w:numId="2" w16cid:durableId="609243907">
    <w:abstractNumId w:val="3"/>
  </w:num>
  <w:num w:numId="3" w16cid:durableId="1693190345">
    <w:abstractNumId w:val="2"/>
  </w:num>
  <w:num w:numId="4" w16cid:durableId="90704621">
    <w:abstractNumId w:val="8"/>
  </w:num>
  <w:num w:numId="5" w16cid:durableId="89544979">
    <w:abstractNumId w:val="9"/>
  </w:num>
  <w:num w:numId="6" w16cid:durableId="1711807186">
    <w:abstractNumId w:val="7"/>
  </w:num>
  <w:num w:numId="7" w16cid:durableId="545803036">
    <w:abstractNumId w:val="0"/>
  </w:num>
  <w:num w:numId="8" w16cid:durableId="1831359599">
    <w:abstractNumId w:val="10"/>
  </w:num>
  <w:num w:numId="9" w16cid:durableId="489635765">
    <w:abstractNumId w:val="6"/>
  </w:num>
  <w:num w:numId="10" w16cid:durableId="330573073">
    <w:abstractNumId w:val="4"/>
  </w:num>
  <w:num w:numId="11" w16cid:durableId="2117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28"/>
    <w:rsid w:val="00001D44"/>
    <w:rsid w:val="00003B5C"/>
    <w:rsid w:val="00027FD7"/>
    <w:rsid w:val="000305D4"/>
    <w:rsid w:val="00031D5D"/>
    <w:rsid w:val="000337E8"/>
    <w:rsid w:val="00043529"/>
    <w:rsid w:val="000479E9"/>
    <w:rsid w:val="00060707"/>
    <w:rsid w:val="00070080"/>
    <w:rsid w:val="00085A98"/>
    <w:rsid w:val="00093D25"/>
    <w:rsid w:val="000C307A"/>
    <w:rsid w:val="000C6A59"/>
    <w:rsid w:val="000D3993"/>
    <w:rsid w:val="000E792C"/>
    <w:rsid w:val="000F6719"/>
    <w:rsid w:val="00100E5E"/>
    <w:rsid w:val="00104593"/>
    <w:rsid w:val="001174A1"/>
    <w:rsid w:val="00127467"/>
    <w:rsid w:val="00131D38"/>
    <w:rsid w:val="001434E0"/>
    <w:rsid w:val="001747BE"/>
    <w:rsid w:val="001824B1"/>
    <w:rsid w:val="00183B0D"/>
    <w:rsid w:val="00185709"/>
    <w:rsid w:val="001900B6"/>
    <w:rsid w:val="001A2FB8"/>
    <w:rsid w:val="001D31D6"/>
    <w:rsid w:val="0020093D"/>
    <w:rsid w:val="00211D5E"/>
    <w:rsid w:val="00280E95"/>
    <w:rsid w:val="0028741F"/>
    <w:rsid w:val="00297A93"/>
    <w:rsid w:val="002A0FDC"/>
    <w:rsid w:val="002A4326"/>
    <w:rsid w:val="002A5284"/>
    <w:rsid w:val="002B2862"/>
    <w:rsid w:val="002F4395"/>
    <w:rsid w:val="0032006C"/>
    <w:rsid w:val="0034761D"/>
    <w:rsid w:val="00361E95"/>
    <w:rsid w:val="00367F2C"/>
    <w:rsid w:val="00380EDF"/>
    <w:rsid w:val="00381364"/>
    <w:rsid w:val="003909AC"/>
    <w:rsid w:val="003E0F87"/>
    <w:rsid w:val="003E12EF"/>
    <w:rsid w:val="003E3C21"/>
    <w:rsid w:val="003F1FFF"/>
    <w:rsid w:val="003F3367"/>
    <w:rsid w:val="00407E04"/>
    <w:rsid w:val="0041537D"/>
    <w:rsid w:val="004225DC"/>
    <w:rsid w:val="004256F3"/>
    <w:rsid w:val="00433C37"/>
    <w:rsid w:val="0044379B"/>
    <w:rsid w:val="00472E9E"/>
    <w:rsid w:val="00483FD2"/>
    <w:rsid w:val="004A2B85"/>
    <w:rsid w:val="004B082A"/>
    <w:rsid w:val="004C3968"/>
    <w:rsid w:val="004E7632"/>
    <w:rsid w:val="004F548F"/>
    <w:rsid w:val="004F6647"/>
    <w:rsid w:val="00507DDF"/>
    <w:rsid w:val="00516B29"/>
    <w:rsid w:val="00522931"/>
    <w:rsid w:val="00525CC2"/>
    <w:rsid w:val="0054525D"/>
    <w:rsid w:val="005520FF"/>
    <w:rsid w:val="00552538"/>
    <w:rsid w:val="0057401C"/>
    <w:rsid w:val="0058095B"/>
    <w:rsid w:val="00587D0C"/>
    <w:rsid w:val="00594061"/>
    <w:rsid w:val="00597D7A"/>
    <w:rsid w:val="005A65B0"/>
    <w:rsid w:val="005C1CC8"/>
    <w:rsid w:val="005D4447"/>
    <w:rsid w:val="006120D9"/>
    <w:rsid w:val="0062618B"/>
    <w:rsid w:val="006469CC"/>
    <w:rsid w:val="00662D33"/>
    <w:rsid w:val="00691181"/>
    <w:rsid w:val="00692403"/>
    <w:rsid w:val="006A0947"/>
    <w:rsid w:val="006A9386"/>
    <w:rsid w:val="006C584C"/>
    <w:rsid w:val="006D5A50"/>
    <w:rsid w:val="006E3E92"/>
    <w:rsid w:val="006F2237"/>
    <w:rsid w:val="006F24FA"/>
    <w:rsid w:val="00702743"/>
    <w:rsid w:val="007039C7"/>
    <w:rsid w:val="00704887"/>
    <w:rsid w:val="00720F14"/>
    <w:rsid w:val="00724190"/>
    <w:rsid w:val="007269B5"/>
    <w:rsid w:val="00733639"/>
    <w:rsid w:val="00756D6C"/>
    <w:rsid w:val="007666D4"/>
    <w:rsid w:val="00775C30"/>
    <w:rsid w:val="00791CD1"/>
    <w:rsid w:val="007B096C"/>
    <w:rsid w:val="007D3EF8"/>
    <w:rsid w:val="00800A1E"/>
    <w:rsid w:val="00821B06"/>
    <w:rsid w:val="00826CC2"/>
    <w:rsid w:val="00860316"/>
    <w:rsid w:val="008A1931"/>
    <w:rsid w:val="008B1040"/>
    <w:rsid w:val="008C192D"/>
    <w:rsid w:val="008D1E1A"/>
    <w:rsid w:val="009013CF"/>
    <w:rsid w:val="009169BC"/>
    <w:rsid w:val="00927F34"/>
    <w:rsid w:val="00946A3C"/>
    <w:rsid w:val="009661C8"/>
    <w:rsid w:val="009776E9"/>
    <w:rsid w:val="0098696C"/>
    <w:rsid w:val="009F13F9"/>
    <w:rsid w:val="00A01E3F"/>
    <w:rsid w:val="00A221E6"/>
    <w:rsid w:val="00A56ABD"/>
    <w:rsid w:val="00A75078"/>
    <w:rsid w:val="00A75828"/>
    <w:rsid w:val="00A83156"/>
    <w:rsid w:val="00A92BAF"/>
    <w:rsid w:val="00AD2DAD"/>
    <w:rsid w:val="00AF0E7A"/>
    <w:rsid w:val="00B21016"/>
    <w:rsid w:val="00B32565"/>
    <w:rsid w:val="00B41382"/>
    <w:rsid w:val="00B8399C"/>
    <w:rsid w:val="00B84EDD"/>
    <w:rsid w:val="00BA20CC"/>
    <w:rsid w:val="00BA32D8"/>
    <w:rsid w:val="00BC2B5C"/>
    <w:rsid w:val="00BD3A5B"/>
    <w:rsid w:val="00BD6520"/>
    <w:rsid w:val="00BF3B99"/>
    <w:rsid w:val="00C01F99"/>
    <w:rsid w:val="00C32BDA"/>
    <w:rsid w:val="00C47D7E"/>
    <w:rsid w:val="00C52D34"/>
    <w:rsid w:val="00C53EC6"/>
    <w:rsid w:val="00C55E48"/>
    <w:rsid w:val="00C76686"/>
    <w:rsid w:val="00C9459D"/>
    <w:rsid w:val="00CA2DE8"/>
    <w:rsid w:val="00CA7EA0"/>
    <w:rsid w:val="00CA7EEE"/>
    <w:rsid w:val="00CB3511"/>
    <w:rsid w:val="00D34B28"/>
    <w:rsid w:val="00D35F51"/>
    <w:rsid w:val="00D6176D"/>
    <w:rsid w:val="00D7310F"/>
    <w:rsid w:val="00D95F05"/>
    <w:rsid w:val="00DB3BB6"/>
    <w:rsid w:val="00DC59BB"/>
    <w:rsid w:val="00DE3B37"/>
    <w:rsid w:val="00DE3CC2"/>
    <w:rsid w:val="00DF40AB"/>
    <w:rsid w:val="00DF57BC"/>
    <w:rsid w:val="00E02D47"/>
    <w:rsid w:val="00E0397E"/>
    <w:rsid w:val="00E043D5"/>
    <w:rsid w:val="00E06946"/>
    <w:rsid w:val="00E11917"/>
    <w:rsid w:val="00E23CD4"/>
    <w:rsid w:val="00E248A4"/>
    <w:rsid w:val="00E33378"/>
    <w:rsid w:val="00E46EA3"/>
    <w:rsid w:val="00E57F84"/>
    <w:rsid w:val="00E66CC8"/>
    <w:rsid w:val="00E721D8"/>
    <w:rsid w:val="00E737C7"/>
    <w:rsid w:val="00E86EBB"/>
    <w:rsid w:val="00E96FB6"/>
    <w:rsid w:val="00E97497"/>
    <w:rsid w:val="00E97903"/>
    <w:rsid w:val="00EC2955"/>
    <w:rsid w:val="00EC3D06"/>
    <w:rsid w:val="00EC4AA8"/>
    <w:rsid w:val="00EC4CB6"/>
    <w:rsid w:val="00EC667A"/>
    <w:rsid w:val="00F06BBC"/>
    <w:rsid w:val="00F25A0E"/>
    <w:rsid w:val="00F2757A"/>
    <w:rsid w:val="00F32A84"/>
    <w:rsid w:val="00F54050"/>
    <w:rsid w:val="00F5523F"/>
    <w:rsid w:val="00F768D1"/>
    <w:rsid w:val="00F84ACE"/>
    <w:rsid w:val="00F93FD7"/>
    <w:rsid w:val="00FA2563"/>
    <w:rsid w:val="00FA2BA0"/>
    <w:rsid w:val="00FA54DB"/>
    <w:rsid w:val="00FA5AC7"/>
    <w:rsid w:val="00FC1C34"/>
    <w:rsid w:val="00FC7208"/>
    <w:rsid w:val="00FE46A5"/>
    <w:rsid w:val="00FE6776"/>
    <w:rsid w:val="016EA4FC"/>
    <w:rsid w:val="01CC2CAD"/>
    <w:rsid w:val="01DAAB65"/>
    <w:rsid w:val="0241106B"/>
    <w:rsid w:val="02B4B264"/>
    <w:rsid w:val="02FEEC37"/>
    <w:rsid w:val="037C9671"/>
    <w:rsid w:val="03981565"/>
    <w:rsid w:val="047C8219"/>
    <w:rsid w:val="0497088A"/>
    <w:rsid w:val="0524DC4C"/>
    <w:rsid w:val="0608D0C1"/>
    <w:rsid w:val="0665132B"/>
    <w:rsid w:val="077364C3"/>
    <w:rsid w:val="0862E0D7"/>
    <w:rsid w:val="088E8797"/>
    <w:rsid w:val="08E0B408"/>
    <w:rsid w:val="08FD1397"/>
    <w:rsid w:val="0920408C"/>
    <w:rsid w:val="0950441B"/>
    <w:rsid w:val="0A84CECE"/>
    <w:rsid w:val="0AB37247"/>
    <w:rsid w:val="0ADC41E4"/>
    <w:rsid w:val="0AE36102"/>
    <w:rsid w:val="0B5A7E0A"/>
    <w:rsid w:val="0B8DB0CB"/>
    <w:rsid w:val="0BE66FBA"/>
    <w:rsid w:val="0C6432C4"/>
    <w:rsid w:val="0C87E0C3"/>
    <w:rsid w:val="0D2B663D"/>
    <w:rsid w:val="0DEC9C08"/>
    <w:rsid w:val="0E352F95"/>
    <w:rsid w:val="0E4B3C26"/>
    <w:rsid w:val="0F641CC5"/>
    <w:rsid w:val="107D1A41"/>
    <w:rsid w:val="10F31349"/>
    <w:rsid w:val="114B8368"/>
    <w:rsid w:val="117EE8A1"/>
    <w:rsid w:val="119835AF"/>
    <w:rsid w:val="11A1FC93"/>
    <w:rsid w:val="11DD8D83"/>
    <w:rsid w:val="12E753C9"/>
    <w:rsid w:val="1309C252"/>
    <w:rsid w:val="14867D2E"/>
    <w:rsid w:val="165F7E83"/>
    <w:rsid w:val="16B3FD01"/>
    <w:rsid w:val="16DEBDFD"/>
    <w:rsid w:val="17159265"/>
    <w:rsid w:val="1778CCF2"/>
    <w:rsid w:val="179BFFE3"/>
    <w:rsid w:val="17A19C8F"/>
    <w:rsid w:val="188D71FC"/>
    <w:rsid w:val="18C6B31D"/>
    <w:rsid w:val="18CB9FBD"/>
    <w:rsid w:val="18F055D2"/>
    <w:rsid w:val="18F5A8E2"/>
    <w:rsid w:val="1973D514"/>
    <w:rsid w:val="1AAC01A6"/>
    <w:rsid w:val="1C0C2553"/>
    <w:rsid w:val="1C100690"/>
    <w:rsid w:val="1C84DC30"/>
    <w:rsid w:val="1CF0EF20"/>
    <w:rsid w:val="1CF702DA"/>
    <w:rsid w:val="1DD53570"/>
    <w:rsid w:val="1E8CDF99"/>
    <w:rsid w:val="1F5F5A97"/>
    <w:rsid w:val="21252406"/>
    <w:rsid w:val="2153C55F"/>
    <w:rsid w:val="218CC47C"/>
    <w:rsid w:val="21AD3E14"/>
    <w:rsid w:val="21F6B10F"/>
    <w:rsid w:val="2300D097"/>
    <w:rsid w:val="2308BE1D"/>
    <w:rsid w:val="23B0CB8B"/>
    <w:rsid w:val="23C86AE9"/>
    <w:rsid w:val="248EEF46"/>
    <w:rsid w:val="249CA0F8"/>
    <w:rsid w:val="24D8F7C0"/>
    <w:rsid w:val="260A580C"/>
    <w:rsid w:val="26387159"/>
    <w:rsid w:val="26E6E34E"/>
    <w:rsid w:val="275FF064"/>
    <w:rsid w:val="2771D171"/>
    <w:rsid w:val="27800A8B"/>
    <w:rsid w:val="29CFCF96"/>
    <w:rsid w:val="2A364028"/>
    <w:rsid w:val="2A979126"/>
    <w:rsid w:val="2AA1DD15"/>
    <w:rsid w:val="2ACB04BD"/>
    <w:rsid w:val="2B293AF4"/>
    <w:rsid w:val="2B7D04A3"/>
    <w:rsid w:val="2CD5D53E"/>
    <w:rsid w:val="2CEC75C5"/>
    <w:rsid w:val="2CF504D4"/>
    <w:rsid w:val="2D628510"/>
    <w:rsid w:val="2D90BEAF"/>
    <w:rsid w:val="2E0BAE8B"/>
    <w:rsid w:val="2E6AA785"/>
    <w:rsid w:val="2EF67E22"/>
    <w:rsid w:val="2F1E1DD4"/>
    <w:rsid w:val="2F947248"/>
    <w:rsid w:val="2FEB9EF9"/>
    <w:rsid w:val="2FFCAD01"/>
    <w:rsid w:val="301875A0"/>
    <w:rsid w:val="307EEE4B"/>
    <w:rsid w:val="308DC594"/>
    <w:rsid w:val="30B69531"/>
    <w:rsid w:val="30B9EE35"/>
    <w:rsid w:val="313DC088"/>
    <w:rsid w:val="31A0A0B0"/>
    <w:rsid w:val="31AAFD3B"/>
    <w:rsid w:val="333C6BA2"/>
    <w:rsid w:val="3456D64D"/>
    <w:rsid w:val="34ADFF65"/>
    <w:rsid w:val="34D74EC9"/>
    <w:rsid w:val="35D48156"/>
    <w:rsid w:val="365682A9"/>
    <w:rsid w:val="366BF6F8"/>
    <w:rsid w:val="36FE9017"/>
    <w:rsid w:val="3977E39D"/>
    <w:rsid w:val="399D08B7"/>
    <w:rsid w:val="3A803042"/>
    <w:rsid w:val="3A82DDAB"/>
    <w:rsid w:val="3AE4FFED"/>
    <w:rsid w:val="3B3365B9"/>
    <w:rsid w:val="3B419ED3"/>
    <w:rsid w:val="3BBBD8CD"/>
    <w:rsid w:val="3C5937A3"/>
    <w:rsid w:val="3DFD6D4A"/>
    <w:rsid w:val="3E3BD752"/>
    <w:rsid w:val="3ED2B7C3"/>
    <w:rsid w:val="3EEBC404"/>
    <w:rsid w:val="3F10CBF1"/>
    <w:rsid w:val="400B8330"/>
    <w:rsid w:val="4020E300"/>
    <w:rsid w:val="40BB7E24"/>
    <w:rsid w:val="410E1BE4"/>
    <w:rsid w:val="417E83F4"/>
    <w:rsid w:val="41AD221E"/>
    <w:rsid w:val="41D69959"/>
    <w:rsid w:val="4247A745"/>
    <w:rsid w:val="426BE260"/>
    <w:rsid w:val="42BDE285"/>
    <w:rsid w:val="43B42784"/>
    <w:rsid w:val="43EC32CE"/>
    <w:rsid w:val="451FD63C"/>
    <w:rsid w:val="454297B2"/>
    <w:rsid w:val="46576F6D"/>
    <w:rsid w:val="4707C608"/>
    <w:rsid w:val="478A2C97"/>
    <w:rsid w:val="481C035A"/>
    <w:rsid w:val="48C9E90D"/>
    <w:rsid w:val="49F9CAE0"/>
    <w:rsid w:val="4B923633"/>
    <w:rsid w:val="4BC0DA57"/>
    <w:rsid w:val="4BD6C85B"/>
    <w:rsid w:val="4CE10410"/>
    <w:rsid w:val="4CF28E11"/>
    <w:rsid w:val="4D15D10A"/>
    <w:rsid w:val="4D6E5C6C"/>
    <w:rsid w:val="4D9A032C"/>
    <w:rsid w:val="4EAFE0DF"/>
    <w:rsid w:val="4FCD88D5"/>
    <w:rsid w:val="5168A65B"/>
    <w:rsid w:val="5239B637"/>
    <w:rsid w:val="527539B7"/>
    <w:rsid w:val="540C9BB4"/>
    <w:rsid w:val="54606E7A"/>
    <w:rsid w:val="551ABCC3"/>
    <w:rsid w:val="5564BF77"/>
    <w:rsid w:val="55B0599B"/>
    <w:rsid w:val="562151ED"/>
    <w:rsid w:val="5677D6FC"/>
    <w:rsid w:val="56BF5E3C"/>
    <w:rsid w:val="572CC835"/>
    <w:rsid w:val="5795B165"/>
    <w:rsid w:val="5882CE55"/>
    <w:rsid w:val="588FCF5E"/>
    <w:rsid w:val="593324F0"/>
    <w:rsid w:val="5A950595"/>
    <w:rsid w:val="5B2A4F2D"/>
    <w:rsid w:val="5B37B419"/>
    <w:rsid w:val="5B4986A4"/>
    <w:rsid w:val="5B531ECA"/>
    <w:rsid w:val="5D0F2C77"/>
    <w:rsid w:val="5D7BD8C3"/>
    <w:rsid w:val="5DAB2B34"/>
    <w:rsid w:val="5ED5DD99"/>
    <w:rsid w:val="5F62461C"/>
    <w:rsid w:val="6006D8E2"/>
    <w:rsid w:val="603B5B1C"/>
    <w:rsid w:val="604A7C32"/>
    <w:rsid w:val="60DFE6DD"/>
    <w:rsid w:val="60EB1EBC"/>
    <w:rsid w:val="6275B446"/>
    <w:rsid w:val="62C4DF32"/>
    <w:rsid w:val="633D5150"/>
    <w:rsid w:val="641184A7"/>
    <w:rsid w:val="6422BF7E"/>
    <w:rsid w:val="64AE1523"/>
    <w:rsid w:val="64D13173"/>
    <w:rsid w:val="65AD5508"/>
    <w:rsid w:val="67BFD73D"/>
    <w:rsid w:val="6831A1D2"/>
    <w:rsid w:val="69418696"/>
    <w:rsid w:val="6BA5FC00"/>
    <w:rsid w:val="6C1C968C"/>
    <w:rsid w:val="6C35BEE9"/>
    <w:rsid w:val="6CEBEA98"/>
    <w:rsid w:val="6D132C11"/>
    <w:rsid w:val="6D579D3F"/>
    <w:rsid w:val="6DDCE95E"/>
    <w:rsid w:val="6E479093"/>
    <w:rsid w:val="6EED62EF"/>
    <w:rsid w:val="70FC7D29"/>
    <w:rsid w:val="716CB67C"/>
    <w:rsid w:val="717C4E47"/>
    <w:rsid w:val="7244843C"/>
    <w:rsid w:val="728BD810"/>
    <w:rsid w:val="72E3E36A"/>
    <w:rsid w:val="73FBDE58"/>
    <w:rsid w:val="75024307"/>
    <w:rsid w:val="76AC1C45"/>
    <w:rsid w:val="76E02A72"/>
    <w:rsid w:val="770F0BBA"/>
    <w:rsid w:val="7733314D"/>
    <w:rsid w:val="77AF2453"/>
    <w:rsid w:val="78504EA4"/>
    <w:rsid w:val="78621EF5"/>
    <w:rsid w:val="78C647AC"/>
    <w:rsid w:val="79C514D4"/>
    <w:rsid w:val="7C1E5851"/>
    <w:rsid w:val="7D32F2C3"/>
    <w:rsid w:val="7D43BACE"/>
    <w:rsid w:val="7D46C0D6"/>
    <w:rsid w:val="7D67E0E4"/>
    <w:rsid w:val="7E460ECE"/>
    <w:rsid w:val="7F70C6F2"/>
    <w:rsid w:val="7FA6001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CCC9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61"/>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69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D34B28"/>
  </w:style>
  <w:style w:type="paragraph" w:customStyle="1" w:styleId="Default">
    <w:name w:val="Default"/>
    <w:uiPriority w:val="99"/>
    <w:rsid w:val="00D34B28"/>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uiPriority w:val="59"/>
    <w:rsid w:val="00D34B2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34B28"/>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D34B28"/>
    <w:rPr>
      <w:rFonts w:ascii="Tahoma" w:eastAsia="Times New Roman" w:hAnsi="Tahoma" w:cs="Tahoma"/>
      <w:sz w:val="16"/>
      <w:szCs w:val="16"/>
      <w:lang w:val="en-AU" w:eastAsia="en-AU"/>
    </w:rPr>
  </w:style>
  <w:style w:type="paragraph" w:styleId="Header">
    <w:name w:val="header"/>
    <w:basedOn w:val="Normal"/>
    <w:link w:val="HeaderChar"/>
    <w:rsid w:val="00D34B28"/>
    <w:pPr>
      <w:tabs>
        <w:tab w:val="center" w:pos="4153"/>
        <w:tab w:val="right" w:pos="8306"/>
      </w:tabs>
      <w:spacing w:after="0"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D34B28"/>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D34B28"/>
    <w:pPr>
      <w:tabs>
        <w:tab w:val="center" w:pos="4153"/>
        <w:tab w:val="right" w:pos="8306"/>
      </w:tabs>
      <w:spacing w:after="0" w:line="240" w:lineRule="auto"/>
    </w:pPr>
    <w:rPr>
      <w:rFonts w:ascii="Times New Roman" w:eastAsia="Times New Roman" w:hAnsi="Times New Roman" w:cs="Times New Roman"/>
      <w:sz w:val="24"/>
      <w:szCs w:val="24"/>
      <w:lang w:val="en-AU" w:eastAsia="en-AU"/>
    </w:rPr>
  </w:style>
  <w:style w:type="character" w:customStyle="1" w:styleId="FooterChar">
    <w:name w:val="Footer Char"/>
    <w:basedOn w:val="DefaultParagraphFont"/>
    <w:link w:val="Footer"/>
    <w:uiPriority w:val="99"/>
    <w:rsid w:val="00D34B28"/>
    <w:rPr>
      <w:rFonts w:ascii="Times New Roman" w:eastAsia="Times New Roman" w:hAnsi="Times New Roman" w:cs="Times New Roman"/>
      <w:sz w:val="24"/>
      <w:szCs w:val="24"/>
      <w:lang w:val="en-AU" w:eastAsia="en-AU"/>
    </w:rPr>
  </w:style>
  <w:style w:type="paragraph" w:styleId="Revision">
    <w:name w:val="Revision"/>
    <w:hidden/>
    <w:uiPriority w:val="99"/>
    <w:semiHidden/>
    <w:rsid w:val="00E721D8"/>
    <w:pPr>
      <w:spacing w:after="0" w:line="240" w:lineRule="auto"/>
    </w:pPr>
  </w:style>
  <w:style w:type="character" w:styleId="CommentReference">
    <w:name w:val="annotation reference"/>
    <w:basedOn w:val="DefaultParagraphFont"/>
    <w:uiPriority w:val="99"/>
    <w:semiHidden/>
    <w:unhideWhenUsed/>
    <w:rsid w:val="00BD6520"/>
    <w:rPr>
      <w:sz w:val="16"/>
      <w:szCs w:val="16"/>
    </w:rPr>
  </w:style>
  <w:style w:type="paragraph" w:styleId="CommentText">
    <w:name w:val="annotation text"/>
    <w:basedOn w:val="Normal"/>
    <w:link w:val="CommentTextChar"/>
    <w:uiPriority w:val="99"/>
    <w:unhideWhenUsed/>
    <w:rsid w:val="00BD6520"/>
    <w:pPr>
      <w:spacing w:line="240" w:lineRule="auto"/>
    </w:pPr>
    <w:rPr>
      <w:sz w:val="20"/>
      <w:szCs w:val="20"/>
    </w:rPr>
  </w:style>
  <w:style w:type="character" w:customStyle="1" w:styleId="CommentTextChar">
    <w:name w:val="Comment Text Char"/>
    <w:basedOn w:val="DefaultParagraphFont"/>
    <w:link w:val="CommentText"/>
    <w:uiPriority w:val="99"/>
    <w:rsid w:val="00BD6520"/>
    <w:rPr>
      <w:sz w:val="20"/>
      <w:szCs w:val="20"/>
    </w:rPr>
  </w:style>
  <w:style w:type="paragraph" w:styleId="CommentSubject">
    <w:name w:val="annotation subject"/>
    <w:basedOn w:val="CommentText"/>
    <w:next w:val="CommentText"/>
    <w:link w:val="CommentSubjectChar"/>
    <w:uiPriority w:val="99"/>
    <w:semiHidden/>
    <w:unhideWhenUsed/>
    <w:rsid w:val="00BD6520"/>
    <w:rPr>
      <w:b/>
      <w:bCs/>
    </w:rPr>
  </w:style>
  <w:style w:type="character" w:customStyle="1" w:styleId="CommentSubjectChar">
    <w:name w:val="Comment Subject Char"/>
    <w:basedOn w:val="CommentTextChar"/>
    <w:link w:val="CommentSubject"/>
    <w:uiPriority w:val="99"/>
    <w:semiHidden/>
    <w:rsid w:val="00BD6520"/>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56ABD"/>
    <w:pPr>
      <w:ind w:left="720"/>
      <w:contextualSpacing/>
    </w:pPr>
  </w:style>
  <w:style w:type="character" w:customStyle="1" w:styleId="Heading5Char">
    <w:name w:val="Heading 5 Char"/>
    <w:basedOn w:val="DefaultParagraphFont"/>
    <w:link w:val="Heading5"/>
    <w:uiPriority w:val="9"/>
    <w:semiHidden/>
    <w:rsid w:val="006469C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6469CC"/>
  </w:style>
  <w:style w:type="paragraph" w:customStyle="1" w:styleId="subprov">
    <w:name w:val="subprov"/>
    <w:basedOn w:val="Normal"/>
    <w:rsid w:val="006469C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text">
    <w:name w:val="text"/>
    <w:basedOn w:val="Normal"/>
    <w:rsid w:val="006469C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HTMLDefinition">
    <w:name w:val="HTML Definition"/>
    <w:basedOn w:val="DefaultParagraphFont"/>
    <w:uiPriority w:val="99"/>
    <w:semiHidden/>
    <w:unhideWhenUsed/>
    <w:rsid w:val="006469CC"/>
    <w:rPr>
      <w:i/>
      <w:iCs/>
    </w:rPr>
  </w:style>
  <w:style w:type="character" w:customStyle="1" w:styleId="hit">
    <w:name w:val="hit"/>
    <w:basedOn w:val="DefaultParagraphFont"/>
    <w:rsid w:val="00E23CD4"/>
  </w:style>
  <w:style w:type="character" w:customStyle="1" w:styleId="cf01">
    <w:name w:val="cf01"/>
    <w:basedOn w:val="DefaultParagraphFont"/>
    <w:rsid w:val="00FC1C34"/>
    <w:rPr>
      <w:rFonts w:ascii="Segoe UI" w:hAnsi="Segoe UI" w:cs="Segoe UI" w:hint="default"/>
      <w:sz w:val="18"/>
      <w:szCs w:val="18"/>
    </w:rPr>
  </w:style>
  <w:style w:type="character" w:customStyle="1" w:styleId="cf11">
    <w:name w:val="cf11"/>
    <w:basedOn w:val="DefaultParagraphFont"/>
    <w:rsid w:val="00FC1C34"/>
    <w:rPr>
      <w:rFonts w:ascii="Segoe UI" w:hAnsi="Segoe UI" w:cs="Segoe UI" w:hint="default"/>
      <w:sz w:val="18"/>
      <w:szCs w:val="18"/>
      <w:shd w:val="clear" w:color="auto" w:fill="FFFFFF"/>
    </w:rPr>
  </w:style>
  <w:style w:type="character" w:styleId="Hyperlink">
    <w:name w:val="Hyperlink"/>
    <w:basedOn w:val="DefaultParagraphFont"/>
    <w:uiPriority w:val="99"/>
    <w:unhideWhenUsed/>
    <w:rsid w:val="00380EDF"/>
    <w:rPr>
      <w:color w:val="0563C1" w:themeColor="hyperlink"/>
      <w:u w:val="single"/>
    </w:rPr>
  </w:style>
  <w:style w:type="character" w:styleId="UnresolvedMention">
    <w:name w:val="Unresolved Mention"/>
    <w:basedOn w:val="DefaultParagraphFont"/>
    <w:uiPriority w:val="99"/>
    <w:semiHidden/>
    <w:unhideWhenUsed/>
    <w:rsid w:val="0038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624">
      <w:bodyDiv w:val="1"/>
      <w:marLeft w:val="0"/>
      <w:marRight w:val="0"/>
      <w:marTop w:val="0"/>
      <w:marBottom w:val="0"/>
      <w:divBdr>
        <w:top w:val="none" w:sz="0" w:space="0" w:color="auto"/>
        <w:left w:val="none" w:sz="0" w:space="0" w:color="auto"/>
        <w:bottom w:val="none" w:sz="0" w:space="0" w:color="auto"/>
        <w:right w:val="none" w:sz="0" w:space="0" w:color="auto"/>
      </w:divBdr>
      <w:divsChild>
        <w:div w:id="598566681">
          <w:marLeft w:val="0"/>
          <w:marRight w:val="0"/>
          <w:marTop w:val="83"/>
          <w:marBottom w:val="0"/>
          <w:divBdr>
            <w:top w:val="none" w:sz="0" w:space="0" w:color="auto"/>
            <w:left w:val="none" w:sz="0" w:space="0" w:color="auto"/>
            <w:bottom w:val="none" w:sz="0" w:space="0" w:color="auto"/>
            <w:right w:val="none" w:sz="0" w:space="0" w:color="auto"/>
          </w:divBdr>
        </w:div>
        <w:div w:id="1398044052">
          <w:marLeft w:val="0"/>
          <w:marRight w:val="0"/>
          <w:marTop w:val="83"/>
          <w:marBottom w:val="0"/>
          <w:divBdr>
            <w:top w:val="none" w:sz="0" w:space="0" w:color="auto"/>
            <w:left w:val="none" w:sz="0" w:space="0" w:color="auto"/>
            <w:bottom w:val="none" w:sz="0" w:space="0" w:color="auto"/>
            <w:right w:val="none" w:sz="0" w:space="0" w:color="auto"/>
          </w:divBdr>
        </w:div>
        <w:div w:id="1666740699">
          <w:marLeft w:val="0"/>
          <w:marRight w:val="0"/>
          <w:marTop w:val="83"/>
          <w:marBottom w:val="0"/>
          <w:divBdr>
            <w:top w:val="none" w:sz="0" w:space="0" w:color="auto"/>
            <w:left w:val="none" w:sz="0" w:space="0" w:color="auto"/>
            <w:bottom w:val="none" w:sz="0" w:space="0" w:color="auto"/>
            <w:right w:val="none" w:sz="0" w:space="0" w:color="auto"/>
          </w:divBdr>
        </w:div>
      </w:divsChild>
    </w:div>
    <w:div w:id="273706723">
      <w:bodyDiv w:val="1"/>
      <w:marLeft w:val="0"/>
      <w:marRight w:val="0"/>
      <w:marTop w:val="0"/>
      <w:marBottom w:val="0"/>
      <w:divBdr>
        <w:top w:val="none" w:sz="0" w:space="0" w:color="auto"/>
        <w:left w:val="none" w:sz="0" w:space="0" w:color="auto"/>
        <w:bottom w:val="none" w:sz="0" w:space="0" w:color="auto"/>
        <w:right w:val="none" w:sz="0" w:space="0" w:color="auto"/>
      </w:divBdr>
    </w:div>
    <w:div w:id="2112159950">
      <w:bodyDiv w:val="1"/>
      <w:marLeft w:val="0"/>
      <w:marRight w:val="0"/>
      <w:marTop w:val="0"/>
      <w:marBottom w:val="0"/>
      <w:divBdr>
        <w:top w:val="none" w:sz="0" w:space="0" w:color="auto"/>
        <w:left w:val="none" w:sz="0" w:space="0" w:color="auto"/>
        <w:bottom w:val="none" w:sz="0" w:space="0" w:color="auto"/>
        <w:right w:val="none" w:sz="0" w:space="0" w:color="auto"/>
      </w:divBdr>
      <w:divsChild>
        <w:div w:id="1181163002">
          <w:marLeft w:val="0"/>
          <w:marRight w:val="0"/>
          <w:marTop w:val="83"/>
          <w:marBottom w:val="0"/>
          <w:divBdr>
            <w:top w:val="none" w:sz="0" w:space="0" w:color="auto"/>
            <w:left w:val="none" w:sz="0" w:space="0" w:color="auto"/>
            <w:bottom w:val="none" w:sz="0" w:space="0" w:color="auto"/>
            <w:right w:val="none" w:sz="0" w:space="0" w:color="auto"/>
          </w:divBdr>
        </w:div>
        <w:div w:id="15693398">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ttitles.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2024-05-08T02:20:00Z</dcterms:created>
  <dcterms:modified xsi:type="dcterms:W3CDTF">2024-05-08T02:22:00Z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2024-05-08T02:19:44Z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c8a29b32-56c4-4c17-ac0e-017c603c734a</vt:lpwstr>
  </property>
  <property fmtid="{D5CDD505-2E9C-101B-9397-08002B2CF9AE}" pid="8" name="MSIP_Label_738466f7-346c-47bb-a4d2-4a6558d61975_ContentBits">
    <vt:lpwstr>0</vt:lpwstr>
  </property>
</Properties>
</file>